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B55C3">
      <w:pP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附件3</w:t>
      </w:r>
    </w:p>
    <w:p w14:paraId="0E8C2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成都市青白江区福洪镇卫生院</w:t>
      </w:r>
    </w:p>
    <w:p w14:paraId="38A9F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物业服务内容及基本要求</w:t>
      </w:r>
    </w:p>
    <w:p w14:paraId="3662E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/>
          <w:lang w:val="en-US" w:eastAsia="zh-CN"/>
        </w:rPr>
      </w:pPr>
    </w:p>
    <w:p w14:paraId="5BADA239">
      <w:pPr>
        <w:ind w:firstLine="640" w:firstLineChars="200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一、保洁服务内容及标准</w:t>
      </w:r>
    </w:p>
    <w:p w14:paraId="418314C2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（一）服务范围：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覆盖医院公共区域、病房、诊室、办公区、会议室、卫生间、走廊、楼梯、院落、停车场等。</w:t>
      </w:r>
    </w:p>
    <w:p w14:paraId="71BF2170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（二）服务内容：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1. 每日对地面、墙面、门窗、扶手、候诊椅、卫生间等进行全面清洁消毒；2. 生活垃圾的分类收集、密闭转运，协助医务人员做好医疗废物转运工作；3. 定期进行玻璃、天花板、灯具等高处设施清洁；4. 其他临时性、应急性卫生保洁等工作。</w:t>
      </w:r>
    </w:p>
    <w:p w14:paraId="35C33D3D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（三）质量要求：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1. 地面无污渍、积水，墙面无蛛网，卫生间无异味、无积垢；2. 严格执行医院感染管理相关消毒隔离制度，消毒药片、浓度测试卡等耗材需符合国家及行业标准；3. 保洁工具实行分区使用、色标管理，避免交叉感染。</w:t>
      </w:r>
    </w:p>
    <w:p w14:paraId="03E75E38">
      <w:pPr>
        <w:ind w:firstLine="640" w:firstLineChars="200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二、秩序维护服务内容及标准</w:t>
      </w:r>
    </w:p>
    <w:p w14:paraId="1DCBCB72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（一）服务范围：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医院门岗值守、院内巡逻、车辆停放管理及突发事件先期处置。</w:t>
      </w:r>
    </w:p>
    <w:p w14:paraId="02CEDAC3">
      <w:pPr>
        <w:ind w:firstLine="640" w:firstLineChars="200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（二）服务内容：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1. 实行24小时门岗值守，对进出人员及车辆进行安检和引导；2. 每日定时对院区进行安全巡逻，重点巡查消防设施、水电安全、防盗设施等；3. 维护院内车辆停放秩序，确保消防和急救通道畅通；4. 协助院方做好火灾、治安事件、医患纠纷等突发情况的应急响应和现场秩序维护；5.其他临时性、应急性秩序维护等工作。</w:t>
      </w:r>
    </w:p>
    <w:p w14:paraId="5800584F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（三）质量要求：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1. 门岗规范着装，文明执勤，做好记录；2. 巡逻频次不低于每2小时一次，并做好记录；3.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保持疏散通道、安全出口、消防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通道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畅通，无堵塞、占用、锁闭现象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。</w:t>
      </w:r>
    </w:p>
    <w:p w14:paraId="11E35354">
      <w:pPr>
        <w:ind w:firstLine="640" w:firstLineChars="200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三、收费员服务内容及标准</w:t>
      </w:r>
    </w:p>
    <w:p w14:paraId="44D887CF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（一）服务范围：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门诊收费服务、住院收费服务、医保结算服务、退费服务、咨询服务、其他临时性工作。</w:t>
      </w:r>
    </w:p>
    <w:p w14:paraId="0FE4365D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（二）服务标准：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1.统一着装，佩戴工牌，仪表端庄大方；2.对患者态度和蔼、热情，解释问题耐心，不顶撞、不气恼、不刁难患者；3.实行首问负责制，主动热情接待患者。</w:t>
      </w:r>
    </w:p>
    <w:p w14:paraId="0BEE56F4">
      <w:pPr>
        <w:ind w:firstLine="640" w:firstLineChars="200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（三）质量要求：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1.熟练掌握医疗收费项目和标准，做到不漏收、不重收、不多收；2.严格遵守医院管理制度和工作纪律；3.主动接受财务和纪检部门的不定期监督检查。</w:t>
      </w:r>
    </w:p>
    <w:p w14:paraId="5FD4A1F2">
      <w:pPr>
        <w:ind w:firstLine="640" w:firstLineChars="200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四、基本管理要求</w:t>
      </w:r>
    </w:p>
    <w:p w14:paraId="6F04FEBA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（一）人员管理：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2"/>
        </w:rPr>
        <w:t>物业公司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应有岗前培训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部门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，服务人员经过岗前培训合格才能上岗。定期进行职业培训和考核，教育员工节约用水用电，爱护公共财物。礼貌服务，日常工作中使用文明用语，遵守医院服务标准和要求。组织所有员工定期参加感染知识培训、安全培训、消防安全培训、应急演练培训及学习，熟练掌握操作规程及相关法律法规。</w:t>
      </w:r>
    </w:p>
    <w:p w14:paraId="3B5BC1DD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（二）培训考核：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服务公司须定期对员工进行院感防控、消防安全、服务礼仪等培训，院方将每月对服务质量进行考核打分，考核结果与费用支付挂钩。</w:t>
      </w:r>
    </w:p>
    <w:p w14:paraId="208BA134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（三）物资管理：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服务公司须自行配备足量、合格的清洁工具、消毒剂、工作服、对讲机等物资，并妥善保管，不得随意堆放。</w:t>
      </w:r>
    </w:p>
    <w:p w14:paraId="7AEFE9C2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（四）安全生产：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服务公司应制定并落实安全生产责任制度，严格用电、用火、用气安全规范，杜绝安全隐患。</w:t>
      </w:r>
    </w:p>
    <w:p w14:paraId="620BEDDE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（五）应急处置：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制定暴雨、停水停电等突发事件应急预案，并定期演练。</w:t>
      </w:r>
    </w:p>
    <w:p w14:paraId="043CB72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F91402"/>
    <w:rsid w:val="1DF91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ind w:firstLine="200" w:firstLineChars="200"/>
      <w:outlineLvl w:val="0"/>
    </w:pPr>
    <w:rPr>
      <w:rFonts w:ascii="Calibri" w:hAnsi="Calibri" w:eastAsia="宋体"/>
      <w:b/>
      <w:kern w:val="44"/>
      <w:sz w:val="44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2026-09-02T08:06:00Z</dcterms:created>
  <dc:creator>取个名字很麻烦</dc:creator>
  <cp:lastModifiedBy>取个名字很麻烦</cp:lastModifiedBy>
  <dcterms:modified xsi:type="dcterms:W3CDTF">2026-09-02T08:06:52Z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8276C5DA5C9F40D5AE1E10D909F6362A_11</vt:lpwstr>
  </property>
  <property fmtid="{D5CDD505-2E9C-101B-9397-08002B2CF9AE}" pid="4" name="KSOTemplateDocerSaveRecord">
    <vt:lpwstr>eyJoZGlkIjoiOTU5NmE1ZjM2ZDMxNzZjOWUwYzNjMGMzMTY5ZmE4MmIiLCJ1c2VySWQiOiIzMTM5MTY0NzcifQ==</vt:lpwstr>
  </property>
</Properties>
</file>