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563EA">
      <w:pPr>
        <w:pStyle w:val="2"/>
        <w:keepNext w:val="0"/>
        <w:keepLines w:val="0"/>
        <w:pageBreakBefore w:val="0"/>
        <w:widowControl/>
        <w:kinsoku/>
        <w:wordWrap/>
        <w:overflowPunct/>
        <w:topLinePunct w:val="0"/>
        <w:autoSpaceDE/>
        <w:autoSpaceDN/>
        <w:bidi w:val="0"/>
        <w:adjustRightInd/>
        <w:snapToGrid/>
        <w:spacing w:after="0" w:line="340" w:lineRule="exact"/>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附件2</w:t>
      </w:r>
    </w:p>
    <w:p w14:paraId="0749D1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磁刺激仪</w:t>
      </w:r>
      <w:r>
        <w:rPr>
          <w:rFonts w:hint="eastAsia" w:ascii="方正黑体简体" w:hAnsi="方正黑体简体" w:eastAsia="方正黑体简体" w:cs="方正黑体简体"/>
          <w:sz w:val="32"/>
          <w:szCs w:val="32"/>
          <w:lang w:val="en-US" w:eastAsia="zh-CN"/>
        </w:rPr>
        <w:t>技术</w:t>
      </w:r>
      <w:r>
        <w:rPr>
          <w:rFonts w:hint="eastAsia" w:ascii="方正黑体简体" w:hAnsi="方正黑体简体" w:eastAsia="方正黑体简体" w:cs="方正黑体简体"/>
          <w:sz w:val="32"/>
          <w:szCs w:val="32"/>
        </w:rPr>
        <w:t>参数</w:t>
      </w:r>
    </w:p>
    <w:p w14:paraId="6146E910">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方正仿宋简体" w:hAnsi="方正仿宋简体" w:eastAsia="方正仿宋简体" w:cs="方正仿宋简体"/>
          <w:sz w:val="32"/>
          <w:szCs w:val="32"/>
          <w:lang w:val="en-US" w:eastAsia="zh-CN"/>
        </w:rPr>
      </w:pPr>
    </w:p>
    <w:p w14:paraId="0378D43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rPr>
        <w:t>整机通过YY/T0994-2015磁刺激设备行业标准，通过EMC电磁兼容测试。</w:t>
      </w:r>
    </w:p>
    <w:p w14:paraId="49DEEE1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default" w:ascii="方正仿宋简体" w:hAnsi="方正仿宋简体" w:eastAsia="方正仿宋简体" w:cs="方正仿宋简体"/>
          <w:sz w:val="32"/>
          <w:szCs w:val="32"/>
        </w:rPr>
        <w:t>用于刺激人体中枢神经和外周神经，具备对骶神经功能障碍或盆底功能障碍进行辅助治疗的临床应用功能。</w:t>
      </w:r>
    </w:p>
    <w:p w14:paraId="3E09B334">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3.</w:t>
      </w:r>
      <w:r>
        <w:rPr>
          <w:rFonts w:hint="default" w:ascii="方正仿宋简体" w:hAnsi="方正仿宋简体" w:eastAsia="方正仿宋简体" w:cs="方正仿宋简体"/>
          <w:sz w:val="32"/>
          <w:szCs w:val="32"/>
        </w:rPr>
        <w:t>设备配置应包含主机、刺激线圈、配套座椅或治疗椅、操作软件。</w:t>
      </w:r>
    </w:p>
    <w:p w14:paraId="5D3A3957">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4.</w:t>
      </w:r>
      <w:r>
        <w:rPr>
          <w:rFonts w:hint="default" w:ascii="方正仿宋简体" w:hAnsi="方正仿宋简体" w:eastAsia="方正仿宋简体" w:cs="方正仿宋简体"/>
          <w:sz w:val="32"/>
          <w:szCs w:val="32"/>
        </w:rPr>
        <w:t>分体式结构，磁刺激主机、液冷系统集成在同一机箱内，冷却系统非外置</w:t>
      </w:r>
      <w:r>
        <w:rPr>
          <w:rFonts w:hint="eastAsia" w:ascii="方正仿宋简体" w:hAnsi="方正仿宋简体" w:eastAsia="方正仿宋简体" w:cs="方正仿宋简体"/>
          <w:sz w:val="32"/>
          <w:szCs w:val="32"/>
          <w:lang w:eastAsia="zh-CN"/>
        </w:rPr>
        <w:t>。</w:t>
      </w:r>
    </w:p>
    <w:p w14:paraId="534B1346">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5.▲</w:t>
      </w:r>
      <w:r>
        <w:rPr>
          <w:rFonts w:hint="default" w:ascii="方正仿宋简体" w:hAnsi="方正仿宋简体" w:eastAsia="方正仿宋简体" w:cs="方正仿宋简体"/>
          <w:sz w:val="32"/>
          <w:szCs w:val="32"/>
        </w:rPr>
        <w:t>座椅靠背角度0-180°可调</w:t>
      </w:r>
      <w:r>
        <w:rPr>
          <w:rFonts w:hint="eastAsia" w:ascii="方正仿宋简体" w:hAnsi="方正仿宋简体" w:eastAsia="方正仿宋简体" w:cs="方正仿宋简体"/>
          <w:sz w:val="32"/>
          <w:szCs w:val="32"/>
          <w:lang w:eastAsia="zh-CN"/>
        </w:rPr>
        <w:t>，</w:t>
      </w:r>
      <w:r>
        <w:rPr>
          <w:rFonts w:hint="default" w:ascii="方正仿宋简体" w:hAnsi="方正仿宋简体" w:eastAsia="方正仿宋简体" w:cs="方正仿宋简体"/>
          <w:sz w:val="32"/>
          <w:szCs w:val="32"/>
        </w:rPr>
        <w:t>座椅靠背及腿托可进行座椅按键、电脑软件与磁刺激主机旋钮不少于三种模式调节，均为原厂配置，无需外接转接线或配件。软件控制治疗座椅进行盆底坐位、骶神经仰卧位与俯卧位不少于三种模式一键自动切换。</w:t>
      </w:r>
    </w:p>
    <w:p w14:paraId="10968BC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6.</w:t>
      </w:r>
      <w:r>
        <w:rPr>
          <w:rFonts w:hint="default" w:ascii="方正仿宋简体" w:hAnsi="方正仿宋简体" w:eastAsia="方正仿宋简体" w:cs="方正仿宋简体"/>
          <w:sz w:val="32"/>
          <w:szCs w:val="32"/>
        </w:rPr>
        <w:t>标配2个液冷线圈，包括适用于盆底刺激的专用线圈和适用于外周刺激的线圈。</w:t>
      </w:r>
    </w:p>
    <w:p w14:paraId="6476B8F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7.</w:t>
      </w:r>
      <w:r>
        <w:rPr>
          <w:rFonts w:hint="default" w:ascii="方正仿宋简体" w:hAnsi="方正仿宋简体" w:eastAsia="方正仿宋简体" w:cs="方正仿宋简体"/>
          <w:sz w:val="32"/>
          <w:szCs w:val="32"/>
        </w:rPr>
        <w:t>盆底刺激线圈设计，可同时适用于盆底刺激和骶神经刺激。</w:t>
      </w:r>
    </w:p>
    <w:p w14:paraId="5297ABE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8.</w:t>
      </w:r>
      <w:r>
        <w:rPr>
          <w:rFonts w:hint="default" w:ascii="方正仿宋简体" w:hAnsi="方正仿宋简体" w:eastAsia="方正仿宋简体" w:cs="方正仿宋简体"/>
          <w:sz w:val="32"/>
          <w:szCs w:val="32"/>
        </w:rPr>
        <w:t>外周刺激线圈可通过线圈把手上的按键进行强度调节和触发磁刺激输出，并可实时显示线圈温度。</w:t>
      </w:r>
    </w:p>
    <w:p w14:paraId="53FDF37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9.</w:t>
      </w:r>
      <w:r>
        <w:rPr>
          <w:rFonts w:hint="default" w:ascii="方正仿宋简体" w:hAnsi="方正仿宋简体" w:eastAsia="方正仿宋简体" w:cs="方正仿宋简体"/>
          <w:sz w:val="32"/>
          <w:szCs w:val="32"/>
        </w:rPr>
        <w:t>支持一键开机，直接进入操作界面。</w:t>
      </w:r>
    </w:p>
    <w:p w14:paraId="2B5698D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10.</w:t>
      </w:r>
      <w:r>
        <w:rPr>
          <w:rFonts w:hint="default" w:ascii="方正仿宋简体" w:hAnsi="方正仿宋简体" w:eastAsia="方正仿宋简体" w:cs="方正仿宋简体"/>
          <w:sz w:val="32"/>
          <w:szCs w:val="32"/>
        </w:rPr>
        <w:t>设备具备可靠的防误触机制，确保在操作过程中不会因误触导致刺激参数发生非预期的突然变化。</w:t>
      </w:r>
    </w:p>
    <w:p w14:paraId="595B023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11.</w:t>
      </w:r>
      <w:r>
        <w:rPr>
          <w:rFonts w:hint="default" w:ascii="方正仿宋简体" w:hAnsi="方正仿宋简体" w:eastAsia="方正仿宋简体" w:cs="方正仿宋简体"/>
          <w:sz w:val="32"/>
          <w:szCs w:val="32"/>
        </w:rPr>
        <w:t>磁刺激强度支持多种模式调节，包括电脑软件端、磁刺激主机端和刺激线圈端调节。</w:t>
      </w:r>
    </w:p>
    <w:p w14:paraId="323DFC40">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12.</w:t>
      </w:r>
      <w:r>
        <w:rPr>
          <w:rFonts w:hint="default" w:ascii="方正仿宋简体" w:hAnsi="方正仿宋简体" w:eastAsia="方正仿宋简体" w:cs="方正仿宋简体"/>
          <w:sz w:val="32"/>
          <w:szCs w:val="32"/>
        </w:rPr>
        <w:t>配备高效冷却系统，可实现连续工作时系统表面温度≤40°C。具备防护系统实时监测线圈温度，超温时自动安全预警并暂停工作。</w:t>
      </w:r>
    </w:p>
    <w:p w14:paraId="5555C844">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13.</w:t>
      </w:r>
      <w:r>
        <w:rPr>
          <w:rFonts w:hint="default" w:ascii="方正仿宋简体" w:hAnsi="方正仿宋简体" w:eastAsia="方正仿宋简体" w:cs="方正仿宋简体"/>
          <w:sz w:val="32"/>
          <w:szCs w:val="32"/>
        </w:rPr>
        <w:t>系统支持连接或配备体外反馈模块，可用于检测盆底肌肉运动状态。</w:t>
      </w:r>
    </w:p>
    <w:p w14:paraId="5958327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14.</w:t>
      </w:r>
      <w:r>
        <w:rPr>
          <w:rFonts w:hint="default" w:ascii="方正仿宋简体" w:hAnsi="方正仿宋简体" w:eastAsia="方正仿宋简体" w:cs="方正仿宋简体"/>
          <w:sz w:val="32"/>
          <w:szCs w:val="32"/>
        </w:rPr>
        <w:t>脉冲磁场最大磁感应强度≥7Tesla。</w:t>
      </w:r>
    </w:p>
    <w:p w14:paraId="01E232B6">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15.</w:t>
      </w:r>
      <w:r>
        <w:rPr>
          <w:rFonts w:hint="default" w:ascii="方正仿宋简体" w:hAnsi="方正仿宋简体" w:eastAsia="方正仿宋简体" w:cs="方正仿宋简体"/>
          <w:sz w:val="32"/>
          <w:szCs w:val="32"/>
        </w:rPr>
        <w:t>脉冲磁场最大刺激频率≥100Hz，0-100Hz可调。</w:t>
      </w:r>
    </w:p>
    <w:p w14:paraId="25BFE6F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16.</w:t>
      </w:r>
      <w:r>
        <w:rPr>
          <w:rFonts w:hint="default" w:ascii="方正仿宋简体" w:hAnsi="方正仿宋简体" w:eastAsia="方正仿宋简体" w:cs="方正仿宋简体"/>
          <w:sz w:val="32"/>
          <w:szCs w:val="32"/>
        </w:rPr>
        <w:t>当脉冲频率≤1Hz时，频率调节步长≤0.1Hz，支持精细调节。</w:t>
      </w:r>
    </w:p>
    <w:p w14:paraId="1A2B95D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17.</w:t>
      </w:r>
      <w:r>
        <w:rPr>
          <w:rFonts w:hint="default" w:ascii="方正仿宋简体" w:hAnsi="方正仿宋简体" w:eastAsia="方正仿宋简体" w:cs="方正仿宋简体"/>
          <w:sz w:val="32"/>
          <w:szCs w:val="32"/>
        </w:rPr>
        <w:t>内置多种盆底及泌尿生殖系统相关临床治疗方案供医生选择（涵盖尿失禁、尿潴留、脏器脱垂、便秘、盆腔疼痛等常见适应症）。所有内置方案参数可查看，支持方案的导入与导出。</w:t>
      </w:r>
    </w:p>
    <w:p w14:paraId="25505F51">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18.</w:t>
      </w:r>
      <w:r>
        <w:rPr>
          <w:rFonts w:hint="default" w:ascii="方正仿宋简体" w:hAnsi="方正仿宋简体" w:eastAsia="方正仿宋简体" w:cs="方正仿宋简体"/>
          <w:sz w:val="32"/>
          <w:szCs w:val="32"/>
        </w:rPr>
        <w:t>系统支持根据盆底评估结果，辅助生成或推荐针对不同患者的个性化治疗方案。</w:t>
      </w:r>
    </w:p>
    <w:p w14:paraId="0BEF635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19.</w:t>
      </w:r>
      <w:r>
        <w:rPr>
          <w:rFonts w:hint="default" w:ascii="方正仿宋简体" w:hAnsi="方正仿宋简体" w:eastAsia="方正仿宋简体" w:cs="方正仿宋简体"/>
          <w:sz w:val="32"/>
          <w:szCs w:val="32"/>
        </w:rPr>
        <w:t>治疗过程中可对刺激强度进行连续调节，同时显示方案的输出进程，已完成/剩余脉冲个数及刺激时间。</w:t>
      </w:r>
    </w:p>
    <w:p w14:paraId="7C26ACC1">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20.</w:t>
      </w:r>
      <w:r>
        <w:rPr>
          <w:rFonts w:hint="default" w:ascii="方正仿宋简体" w:hAnsi="方正仿宋简体" w:eastAsia="方正仿宋简体" w:cs="方正仿宋简体"/>
          <w:sz w:val="32"/>
          <w:szCs w:val="32"/>
        </w:rPr>
        <w:t>刺激方案具有患者体位示意图，提示患者磁刺激刺激部位或摆放姿势体位。</w:t>
      </w:r>
    </w:p>
    <w:p w14:paraId="59BBDCEF">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21.</w:t>
      </w:r>
      <w:r>
        <w:rPr>
          <w:rFonts w:hint="default" w:ascii="方正仿宋简体" w:hAnsi="方正仿宋简体" w:eastAsia="方正仿宋简体" w:cs="方正仿宋简体"/>
          <w:sz w:val="32"/>
          <w:szCs w:val="32"/>
        </w:rPr>
        <w:t>具有数据管理功能，可以对工作量等治疗数据进行统计分析，可回顾数据结果、波形，实现病历管理或病历导出。</w:t>
      </w:r>
    </w:p>
    <w:p w14:paraId="7E599EF2">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22.采用实体按键进行选择、键入等动作，非触摸屏，显示屏可拆卸，方便售后维护。</w:t>
      </w:r>
    </w:p>
    <w:p w14:paraId="32070CF7">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23.▲磁感应强度最大变化率：≥160kT/s。</w:t>
      </w:r>
    </w:p>
    <w:p w14:paraId="43424DD0">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24.▲具有主动和被动训练功能：至少包含磁刺激、助力磁刺激、触发磁刺激、kegel训练、多媒体训练。</w:t>
      </w:r>
    </w:p>
    <w:p w14:paraId="4D6E457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rPr>
      </w:pPr>
    </w:p>
    <w:p w14:paraId="52629C7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红外低频综合治疗仪技术</w:t>
      </w:r>
      <w:r>
        <w:rPr>
          <w:rFonts w:hint="eastAsia" w:ascii="方正黑体简体" w:hAnsi="方正黑体简体" w:eastAsia="方正黑体简体" w:cs="方正黑体简体"/>
          <w:sz w:val="32"/>
          <w:szCs w:val="32"/>
        </w:rPr>
        <w:t>参数</w:t>
      </w:r>
    </w:p>
    <w:p w14:paraId="33B2CAFD">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方正仿宋简体" w:hAnsi="方正仿宋简体" w:eastAsia="方正仿宋简体" w:cs="方正仿宋简体"/>
          <w:sz w:val="32"/>
          <w:szCs w:val="32"/>
          <w:lang w:val="en-US" w:eastAsia="zh-CN"/>
        </w:rPr>
      </w:pPr>
    </w:p>
    <w:p w14:paraId="7A42A859">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w:t>
      </w:r>
      <w:r>
        <w:rPr>
          <w:rFonts w:hint="default" w:ascii="方正仿宋简体" w:hAnsi="方正仿宋简体" w:eastAsia="方正仿宋简体" w:cs="方正仿宋简体"/>
          <w:sz w:val="32"/>
          <w:szCs w:val="32"/>
          <w:lang w:val="en-US" w:eastAsia="zh-CN"/>
        </w:rPr>
        <w:t>设备应具备红外热疗、磁疗、电刺激或离子导入等治疗功能。</w:t>
      </w:r>
    </w:p>
    <w:p w14:paraId="413DA7E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w:t>
      </w:r>
      <w:r>
        <w:rPr>
          <w:rFonts w:hint="default" w:ascii="方正仿宋简体" w:hAnsi="方正仿宋简体" w:eastAsia="方正仿宋简体" w:cs="方正仿宋简体"/>
          <w:sz w:val="32"/>
          <w:szCs w:val="32"/>
          <w:lang w:val="en-US" w:eastAsia="zh-CN"/>
        </w:rPr>
        <w:t>适用于肛肠疾病的辅助治疗。</w:t>
      </w:r>
    </w:p>
    <w:p w14:paraId="337C847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w:t>
      </w:r>
      <w:r>
        <w:rPr>
          <w:rFonts w:hint="default" w:ascii="方正仿宋简体" w:hAnsi="方正仿宋简体" w:eastAsia="方正仿宋简体" w:cs="方正仿宋简体"/>
          <w:sz w:val="32"/>
          <w:szCs w:val="32"/>
          <w:lang w:val="en-US" w:eastAsia="zh-CN"/>
        </w:rPr>
        <w:t>输入功率：≤300W。</w:t>
      </w:r>
    </w:p>
    <w:p w14:paraId="41072F41">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w:t>
      </w:r>
      <w:r>
        <w:rPr>
          <w:rFonts w:hint="default" w:ascii="方正仿宋简体" w:hAnsi="方正仿宋简体" w:eastAsia="方正仿宋简体" w:cs="方正仿宋简体"/>
          <w:sz w:val="32"/>
          <w:szCs w:val="32"/>
          <w:lang w:val="en-US" w:eastAsia="zh-CN"/>
        </w:rPr>
        <w:t>红外治疗灯波谱范围：0.76～5um。</w:t>
      </w:r>
    </w:p>
    <w:p w14:paraId="21804C47">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w:t>
      </w:r>
      <w:r>
        <w:rPr>
          <w:rFonts w:hint="default" w:ascii="方正仿宋简体" w:hAnsi="方正仿宋简体" w:eastAsia="方正仿宋简体" w:cs="方正仿宋简体"/>
          <w:sz w:val="32"/>
          <w:szCs w:val="32"/>
          <w:lang w:val="en-US" w:eastAsia="zh-CN"/>
        </w:rPr>
        <w:t>脉冲治疗输出波形包含方波，脉冲宽度可调，最大脉冲宽度≥20</w:t>
      </w:r>
      <w:r>
        <w:rPr>
          <w:rFonts w:hint="default" w:hAnsi="方正仿宋简体" w:eastAsia="方正仿宋简体" w:cs="方正仿宋简体"/>
          <w:sz w:val="32"/>
          <w:szCs w:val="32"/>
          <w:lang w:val="en-US" w:eastAsia="zh-CN"/>
        </w:rPr>
        <w:t>u</w:t>
      </w:r>
      <w:r>
        <w:rPr>
          <w:rFonts w:hint="default" w:ascii="方正仿宋简体" w:hAnsi="方正仿宋简体" w:eastAsia="方正仿宋简体" w:cs="方正仿宋简体"/>
          <w:sz w:val="32"/>
          <w:szCs w:val="32"/>
          <w:lang w:val="en-US" w:eastAsia="zh-CN"/>
        </w:rPr>
        <w:t>s。</w:t>
      </w:r>
    </w:p>
    <w:p w14:paraId="0BD00996">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6.</w:t>
      </w:r>
      <w:r>
        <w:rPr>
          <w:rFonts w:hint="default" w:ascii="方正仿宋简体" w:hAnsi="方正仿宋简体" w:eastAsia="方正仿宋简体" w:cs="方正仿宋简体"/>
          <w:sz w:val="32"/>
          <w:szCs w:val="32"/>
          <w:lang w:val="en-US" w:eastAsia="zh-CN"/>
        </w:rPr>
        <w:t>脉冲治疗输出幅度：多档位连续可调（不少于20档），输出幅度范围覆盖1Vp-p～40Vp-p，误差±20%。</w:t>
      </w:r>
    </w:p>
    <w:p w14:paraId="2F830687">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7.</w:t>
      </w:r>
      <w:r>
        <w:rPr>
          <w:rFonts w:hint="default" w:ascii="方正仿宋简体" w:hAnsi="方正仿宋简体" w:eastAsia="方正仿宋简体" w:cs="方正仿宋简体"/>
          <w:sz w:val="32"/>
          <w:szCs w:val="32"/>
          <w:lang w:val="en-US" w:eastAsia="zh-CN"/>
        </w:rPr>
        <w:t>治疗头具备磁场旋转或动态磁场功能，转速多档位可调（不少于5档），转速范围覆盖</w:t>
      </w:r>
      <w:r>
        <w:rPr>
          <w:rFonts w:hint="default" w:hAnsi="方正仿宋简体" w:eastAsia="方正仿宋简体" w:cs="方正仿宋简体"/>
          <w:sz w:val="32"/>
          <w:szCs w:val="32"/>
          <w:lang w:val="en-US" w:eastAsia="zh-CN"/>
        </w:rPr>
        <w:t>10000</w:t>
      </w:r>
      <w:r>
        <w:rPr>
          <w:rFonts w:hint="default" w:ascii="方正仿宋简体" w:hAnsi="方正仿宋简体" w:eastAsia="方正仿宋简体" w:cs="方正仿宋简体"/>
          <w:sz w:val="32"/>
          <w:szCs w:val="32"/>
          <w:lang w:val="en-US" w:eastAsia="zh-CN"/>
        </w:rPr>
        <w:t>转/分～</w:t>
      </w:r>
      <w:r>
        <w:rPr>
          <w:rFonts w:hint="default" w:hAnsi="方正仿宋简体" w:eastAsia="方正仿宋简体" w:cs="方正仿宋简体"/>
          <w:sz w:val="32"/>
          <w:szCs w:val="32"/>
          <w:lang w:val="en-US" w:eastAsia="zh-CN"/>
        </w:rPr>
        <w:t>20000</w:t>
      </w:r>
      <w:r>
        <w:rPr>
          <w:rFonts w:hint="default" w:ascii="方正仿宋简体" w:hAnsi="方正仿宋简体" w:eastAsia="方正仿宋简体" w:cs="方正仿宋简体"/>
          <w:sz w:val="32"/>
          <w:szCs w:val="32"/>
          <w:lang w:val="en-US" w:eastAsia="zh-CN"/>
        </w:rPr>
        <w:t>转/分，误差±20%。</w:t>
      </w:r>
    </w:p>
    <w:p w14:paraId="4E86393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8.</w:t>
      </w:r>
      <w:r>
        <w:rPr>
          <w:rFonts w:hint="default" w:ascii="方正仿宋简体" w:hAnsi="方正仿宋简体" w:eastAsia="方正仿宋简体" w:cs="方正仿宋简体"/>
          <w:sz w:val="32"/>
          <w:szCs w:val="32"/>
          <w:lang w:val="en-US" w:eastAsia="zh-CN"/>
        </w:rPr>
        <w:t>治疗头表面温度可控，控温范围覆盖35℃～45℃，具备防烫伤保护机制，温度显示误差±2℃。</w:t>
      </w:r>
    </w:p>
    <w:p w14:paraId="77D6AE4E">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9.</w:t>
      </w:r>
      <w:r>
        <w:rPr>
          <w:rFonts w:hint="eastAsia" w:ascii="微软雅黑" w:hAnsi="微软雅黑" w:eastAsia="微软雅黑" w:cs="微软雅黑"/>
          <w:sz w:val="32"/>
          <w:szCs w:val="32"/>
          <w:lang w:val="en-US" w:eastAsia="zh-CN"/>
        </w:rPr>
        <w:t>★</w:t>
      </w:r>
      <w:r>
        <w:rPr>
          <w:rFonts w:hint="default" w:ascii="方正仿宋简体" w:hAnsi="方正仿宋简体" w:eastAsia="方正仿宋简体" w:cs="方正仿宋简体"/>
          <w:sz w:val="32"/>
          <w:szCs w:val="32"/>
          <w:lang w:val="en-US" w:eastAsia="zh-CN"/>
        </w:rPr>
        <w:t>基本配置要求：治疗仪主机1台，导电橡胶电极不少于2片，具备红外复合功能的治疗头不少于2个，独立红外治疗头不少于1个。</w:t>
      </w:r>
    </w:p>
    <w:p w14:paraId="73653056">
      <w:pPr>
        <w:keepNext w:val="0"/>
        <w:keepLines w:val="0"/>
        <w:pageBreakBefore w:val="0"/>
        <w:widowControl w:val="0"/>
        <w:kinsoku/>
        <w:wordWrap/>
        <w:overflowPunct/>
        <w:topLinePunct w:val="0"/>
        <w:autoSpaceDE/>
        <w:autoSpaceDN/>
        <w:bidi w:val="0"/>
        <w:adjustRightInd/>
        <w:snapToGrid/>
        <w:spacing w:line="460" w:lineRule="exact"/>
        <w:ind w:left="0" w:firstLine="560" w:firstLineChars="200"/>
        <w:textAlignment w:val="auto"/>
        <w:rPr>
          <w:rFonts w:hint="eastAsia" w:ascii="方正仿宋简体" w:hAnsi="方正仿宋简体" w:eastAsia="方正仿宋简体" w:cs="方正仿宋简体"/>
          <w:b w:val="0"/>
          <w:bCs w:val="0"/>
          <w:sz w:val="28"/>
          <w:szCs w:val="28"/>
          <w:lang w:val="en-US" w:eastAsia="zh-CN"/>
        </w:rPr>
      </w:pPr>
    </w:p>
    <w:p w14:paraId="0DD22587">
      <w:bookmarkStart w:id="0" w:name="_GoBack"/>
      <w:bookmarkEnd w:id="0"/>
    </w:p>
    <w:sectPr>
      <w:headerReference r:id="rId3" w:type="default"/>
      <w:footerReference r:id="rId4" w:type="default"/>
      <w:pgSz w:w="12240" w:h="15840"/>
      <w:pgMar w:top="1440" w:right="1800" w:bottom="1440" w:left="180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D8D8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E9E27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EE9E27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4AEF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DA6CDF"/>
    <w:rsid w:val="37DA6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widowControl/>
      <w:adjustRightInd/>
      <w:spacing w:after="120" w:line="240" w:lineRule="auto"/>
    </w:pPr>
    <w:rPr>
      <w:rFonts w:hint="default" w:ascii="Wingdings" w:hAnsi="Wingdings"/>
      <w:kern w:val="2"/>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2026-09-30T00:43:00Z</dcterms:created>
  <dc:creator>取个名字很麻烦</dc:creator>
  <cp:lastModifiedBy>取个名字很麻烦</cp:lastModifiedBy>
  <dcterms:modified xsi:type="dcterms:W3CDTF">2026-09-30T00:43:31Z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B4628B35A1E04C399AFA43B10743614E_11</vt:lpwstr>
  </property>
  <property fmtid="{D5CDD505-2E9C-101B-9397-08002B2CF9AE}" pid="4" name="KSOTemplateDocerSaveRecord">
    <vt:lpwstr>eyJoZGlkIjoiOTU5NmE1ZjM2ZDMxNzZjOWUwYzNjMGMzMTY5ZmE4MmIiLCJ1c2VySWQiOiIzMTM5MTY0NzcifQ==</vt:lpwstr>
  </property>
</Properties>
</file>