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C58F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40" w:lineRule="exact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附件2</w:t>
      </w:r>
    </w:p>
    <w:p w14:paraId="4362612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jc w:val="center"/>
        <w:textAlignment w:val="auto"/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碳14检测仪</w:t>
      </w:r>
    </w:p>
    <w:p w14:paraId="16E6C5A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</w:p>
    <w:p w14:paraId="4AABCB2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1.采用高灵敏度光电倍增管探测。</w:t>
      </w:r>
    </w:p>
    <w:p w14:paraId="0180846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2.采用符合采样电路技术进行信号处理。</w:t>
      </w:r>
    </w:p>
    <w:p w14:paraId="150BF5C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3.电气安全要求：防触电保护分类为I类或II类设备，过电压类别为II类</w:t>
      </w:r>
    </w:p>
    <w:p w14:paraId="1A5D5A4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4.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/>
        </w:rPr>
        <w:t>▲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仪器功率 ≤40VA。</w:t>
      </w:r>
    </w:p>
    <w:p w14:paraId="112663B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5.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/>
        </w:rPr>
        <w:t>▲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对14C无淬灭标准源的探测效率≥85%。</w:t>
      </w:r>
    </w:p>
    <w:p w14:paraId="74B62A0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6.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/>
        </w:rPr>
        <w:t>▲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对14C本底的计数率≤70CPM。</w:t>
      </w:r>
    </w:p>
    <w:p w14:paraId="52CCD2F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7.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★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仪器连续工作8h后，14C探测效率的相对变化误差应≤10%。</w:t>
      </w:r>
    </w:p>
    <w:p w14:paraId="6507EC2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8.探测效率的重复性误差应≤5%。</w:t>
      </w:r>
    </w:p>
    <w:p w14:paraId="6485C5F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9.测量时间：具备多档可调测量时间功能，至少包含1分钟至10分钟的测量区间，并支持自动测量模式。</w:t>
      </w:r>
    </w:p>
    <w:p w14:paraId="2547680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10.环境温度要求5℃～40℃。</w:t>
      </w:r>
    </w:p>
    <w:p w14:paraId="2AC73F1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11.相对湿度要求 ≤75%(30℃)。</w:t>
      </w:r>
    </w:p>
    <w:p w14:paraId="612A114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12.大气压力要求 75KPa～106KPa。</w:t>
      </w:r>
    </w:p>
    <w:p w14:paraId="26DA072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13.配备液晶显示屏。</w:t>
      </w:r>
    </w:p>
    <w:p w14:paraId="56C6DB4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14.放置样品后推入即可自动完成测量。</w:t>
      </w:r>
    </w:p>
    <w:p w14:paraId="6E0842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15.适用于14C标记的呼气试验样本测量。</w:t>
      </w:r>
    </w:p>
    <w:p w14:paraId="63F7A9B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16.自动进行测量数据打印，自带热敏式微型打印机。</w:t>
      </w:r>
    </w:p>
    <w:p w14:paraId="60DF9B4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17.具备与外部计算机通讯连接的接口，支持数据传输、存储管理及连接外部打印机输出报告。</w:t>
      </w:r>
    </w:p>
    <w:p w14:paraId="67F4CFD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/>
        <w:textAlignment w:val="auto"/>
        <w:rPr>
          <w:rFonts w:hint="eastAsia"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18.支持接入医院局域网，支持连接扫码设备，支持与医院LIS、HIS、PACS等信息系统进行数据对接。</w:t>
      </w:r>
    </w:p>
    <w:p w14:paraId="6A25BBE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hanging="363"/>
        <w:textAlignment w:val="auto"/>
        <w:rPr>
          <w:rFonts w:hint="eastAsia" w:ascii="方正黑体简体" w:hAnsi="方正黑体简体" w:eastAsia="方正黑体简体" w:cs="方正黑体简体"/>
          <w:sz w:val="28"/>
          <w:szCs w:val="28"/>
        </w:rPr>
      </w:pPr>
    </w:p>
    <w:p w14:paraId="45F714A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690A68"/>
    <w:multiLevelType w:val="multilevel"/>
    <w:tmpl w:val="5F690A68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783CE6"/>
    <w:rsid w:val="3078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widowControl/>
      <w:adjustRightInd/>
      <w:spacing w:after="120" w:line="240" w:lineRule="auto"/>
    </w:pPr>
    <w:rPr>
      <w:rFonts w:hint="default" w:ascii="Wingdings" w:hAnsi="Wingdings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2026-09-30T00:46:00Z</dcterms:created>
  <dc:creator>取个名字很麻烦</dc:creator>
  <cp:lastModifiedBy>取个名字很麻烦</cp:lastModifiedBy>
  <dcterms:modified xsi:type="dcterms:W3CDTF">2026-09-30T00:46:50Z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6B957FDD549A450B9008FF6B2917C44D_11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