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C97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5" w:lineRule="atLeast"/>
        <w:ind w:left="0" w:right="0" w:firstLine="0"/>
        <w:jc w:val="both"/>
        <w:textAlignment w:val="baseline"/>
        <w:rPr>
          <w:rFonts w:hint="eastAsia" w:ascii="方正黑体简体" w:hAnsi="方正黑体简体" w:eastAsia="方正黑体简体" w:cs="方正黑体简体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i w:val="0"/>
          <w:caps w:val="0"/>
          <w:color w:val="auto"/>
          <w:spacing w:val="0"/>
          <w:sz w:val="32"/>
          <w:szCs w:val="32"/>
          <w:vertAlign w:val="baseline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2</w:t>
      </w:r>
    </w:p>
    <w:p w14:paraId="4FCA2C2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  <w:lang w:eastAsia="zh-CN"/>
        </w:rPr>
        <w:t>设备需求参数</w:t>
      </w:r>
    </w:p>
    <w:tbl>
      <w:tblPr>
        <w:tblStyle w:val="4"/>
        <w:tblW w:w="8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6795"/>
      </w:tblGrid>
      <w:tr w14:paraId="6E28D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</w:trPr>
        <w:tc>
          <w:tcPr>
            <w:tcW w:w="1801" w:type="dxa"/>
            <w:noWrap w:val="0"/>
            <w:vAlign w:val="top"/>
          </w:tcPr>
          <w:p w14:paraId="4A021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Times New Roman" w:eastAsia="方正仿宋简体" w:cs="Times New Roman"/>
                <w:color w:val="auto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 w14:paraId="4C3C8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Times New Roman" w:eastAsia="方正仿宋简体" w:cs="Times New Roman"/>
                <w:color w:val="auto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 w14:paraId="2D579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Times New Roman" w:eastAsia="方正仿宋简体" w:cs="Times New Roman"/>
                <w:color w:val="auto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 w14:paraId="60945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Times New Roman" w:eastAsia="方正仿宋简体" w:cs="Times New Roman"/>
                <w:color w:val="auto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 w14:paraId="527F8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Times New Roman" w:eastAsia="方正仿宋简体" w:cs="Times New Roman"/>
                <w:color w:val="auto"/>
                <w:w w:val="100"/>
                <w:kern w:val="2"/>
                <w:sz w:val="32"/>
                <w:szCs w:val="32"/>
                <w:lang w:val="en-US" w:eastAsia="zh-CN" w:bidi="ar-SA"/>
              </w:rPr>
              <w:t>眼底照相机</w:t>
            </w:r>
          </w:p>
        </w:tc>
        <w:tc>
          <w:tcPr>
            <w:tcW w:w="6795" w:type="dxa"/>
            <w:noWrap w:val="0"/>
            <w:vAlign w:val="top"/>
          </w:tcPr>
          <w:p w14:paraId="3047E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Hans"/>
              </w:rPr>
              <w:t>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1.视场角：≥50 度；</w:t>
            </w:r>
          </w:p>
          <w:p w14:paraId="0A306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2.最小瞳孔直径：≤3.5mm；</w:t>
            </w:r>
          </w:p>
          <w:p w14:paraId="10BD1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Hans"/>
              </w:rPr>
              <w:t>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3.采集像素：≥2000万像素；</w:t>
            </w:r>
          </w:p>
          <w:p w14:paraId="15A40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4.瞳孔要求：免散瞳；</w:t>
            </w:r>
          </w:p>
          <w:p w14:paraId="372C5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Hans"/>
              </w:rPr>
              <w:t>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5.对焦模式：自动/手动；</w:t>
            </w:r>
          </w:p>
          <w:p w14:paraId="198AB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6.屈光度调节范围：-15D~ +15D；</w:t>
            </w:r>
          </w:p>
          <w:p w14:paraId="7B1FF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7.眼底照明方式：红外 LED；</w:t>
            </w:r>
          </w:p>
          <w:p w14:paraId="4A70C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8.显示屏：≥7 寸全触摸液晶屏；</w:t>
            </w:r>
          </w:p>
          <w:p w14:paraId="50022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9.数据传输形式：支持WiFi、USB传输；</w:t>
            </w:r>
          </w:p>
          <w:p w14:paraId="524A1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10.工作距离:15mm±5mm。</w:t>
            </w:r>
          </w:p>
          <w:p w14:paraId="0A021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Hans"/>
              </w:rPr>
              <w:t>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11.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数码采集形式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专业高清摄像头</w:t>
            </w:r>
          </w:p>
          <w:p w14:paraId="71B6D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</w:tr>
      <w:tr w14:paraId="5E8B3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1801" w:type="dxa"/>
            <w:noWrap w:val="0"/>
            <w:vAlign w:val="top"/>
          </w:tcPr>
          <w:p w14:paraId="27E2A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Times New Roman" w:eastAsia="方正仿宋简体" w:cs="Times New Roman"/>
                <w:color w:val="auto"/>
                <w:w w:val="80"/>
                <w:kern w:val="2"/>
                <w:sz w:val="32"/>
                <w:szCs w:val="32"/>
                <w:lang w:val="en-US" w:eastAsia="zh-CN" w:bidi="ar-SA"/>
              </w:rPr>
            </w:pPr>
          </w:p>
          <w:p w14:paraId="0D43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Times New Roman" w:eastAsia="方正仿宋简体" w:cs="Times New Roman"/>
                <w:color w:val="auto"/>
                <w:w w:val="80"/>
                <w:kern w:val="2"/>
                <w:sz w:val="32"/>
                <w:szCs w:val="32"/>
                <w:lang w:val="en-US" w:eastAsia="zh-CN" w:bidi="ar-SA"/>
              </w:rPr>
            </w:pPr>
          </w:p>
          <w:p w14:paraId="250F0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Times New Roman" w:eastAsia="方正仿宋简体" w:cs="Times New Roman"/>
                <w:color w:val="auto"/>
                <w:w w:val="80"/>
                <w:kern w:val="2"/>
                <w:sz w:val="32"/>
                <w:szCs w:val="32"/>
                <w:lang w:val="en-US" w:eastAsia="zh-CN" w:bidi="ar-SA"/>
              </w:rPr>
            </w:pPr>
          </w:p>
          <w:p w14:paraId="64699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Times New Roman" w:eastAsia="方正仿宋简体" w:cs="Times New Roman"/>
                <w:color w:val="auto"/>
                <w:w w:val="80"/>
                <w:kern w:val="2"/>
                <w:sz w:val="32"/>
                <w:szCs w:val="32"/>
                <w:lang w:val="en-US" w:eastAsia="zh-CN" w:bidi="ar-SA"/>
              </w:rPr>
            </w:pPr>
          </w:p>
          <w:p w14:paraId="5A875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Times New Roman" w:eastAsia="方正仿宋简体" w:cs="Times New Roman"/>
                <w:color w:val="auto"/>
                <w:w w:val="80"/>
                <w:kern w:val="2"/>
                <w:sz w:val="32"/>
                <w:szCs w:val="32"/>
                <w:lang w:val="en-US" w:eastAsia="zh-CN" w:bidi="ar-SA"/>
              </w:rPr>
              <w:t>数字式十二道心电图机</w:t>
            </w:r>
          </w:p>
        </w:tc>
        <w:tc>
          <w:tcPr>
            <w:tcW w:w="6795" w:type="dxa"/>
            <w:noWrap w:val="0"/>
            <w:vAlign w:val="top"/>
          </w:tcPr>
          <w:p w14:paraId="7B272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1.导联：12导联；</w:t>
            </w:r>
          </w:p>
          <w:p w14:paraId="16962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2.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内置热敏点阵打印机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，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支持通过有线/无线方式外接激光打印机打印A4报告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；</w:t>
            </w:r>
          </w:p>
          <w:p w14:paraId="1E890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Hans"/>
              </w:rPr>
              <w:t>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3.输入阻抗：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≥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110MΩ；</w:t>
            </w:r>
          </w:p>
          <w:p w14:paraId="17BA4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Hans"/>
              </w:rPr>
              <w:t>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4.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内部噪声：≤1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2.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5 µVp-p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，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时间常数：≥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8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s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；</w:t>
            </w:r>
          </w:p>
          <w:p w14:paraId="3FB82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Hans"/>
              </w:rPr>
              <w:t>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5.共模抑制比：≥120dB，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耐极化电压：≥1000 mV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；</w:t>
            </w:r>
          </w:p>
          <w:p w14:paraId="451AE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6.支持30分钟数据采集，便于医生精确选择和记录特定时间段的心电波形，可同屏显示12导同步心电波形布局；</w:t>
            </w:r>
          </w:p>
          <w:p w14:paraId="28F91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Hans"/>
              </w:rPr>
              <w:t>▲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7.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采样率：≥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50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000 Hz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，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频率响应：0.01 Hz 至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540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Hz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；</w:t>
            </w:r>
          </w:p>
          <w:p w14:paraId="19AB8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8.液晶显示屏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≥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10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英寸彩色触摸屏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；</w:t>
            </w:r>
          </w:p>
          <w:p w14:paraId="7191D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9.</w:t>
            </w:r>
            <w:r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存储容量≥10000例，支持扩展存储及数据导出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；</w:t>
            </w:r>
          </w:p>
          <w:p w14:paraId="499D5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10.机身小巧，便于携带。</w:t>
            </w:r>
          </w:p>
          <w:p w14:paraId="6AC8B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方正仿宋简体" w:hAnsi="方正仿宋简体" w:eastAsia="方正仿宋简体" w:cs="方正仿宋简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</w:tbl>
    <w:p w14:paraId="2C1978A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3"/>
          <w:szCs w:val="43"/>
          <w:vertAlign w:val="baseline"/>
          <w:lang w:eastAsia="zh-CN"/>
        </w:rPr>
      </w:pPr>
    </w:p>
    <w:p w14:paraId="18E90F52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96313"/>
    <w:rsid w:val="5359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2026-10-21T09:05:00Z</dcterms:created>
  <dc:creator>取个名字很麻烦</dc:creator>
  <cp:lastModifiedBy>取个名字很麻烦</cp:lastModifiedBy>
  <dcterms:modified xsi:type="dcterms:W3CDTF">2026-10-21T09:05:48Z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FBA48551595340678CF7E5AC302C9D35_11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