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</w:p>
    <w:p>
      <w:pPr>
        <w:rPr>
          <w:rFonts w:hint="default" w:ascii="方正仿宋简体" w:hAnsi="方正仿宋简体" w:eastAsia="方正仿宋简体" w:cs="方正仿宋简体"/>
          <w:sz w:val="32"/>
          <w:szCs w:val="32"/>
          <w:vertAlign w:val="baseline"/>
          <w:lang w:val="en-US" w:eastAsia="zh-CN"/>
        </w:rPr>
      </w:pPr>
      <w:bookmarkStart w:id="0" w:name="_GoBack"/>
      <w:r>
        <w:rPr>
          <w:rFonts w:hint="eastAsia" w:ascii="方正黑体简体" w:hAnsi="方正黑体简体" w:eastAsia="方正黑体简体" w:cs="方正黑体简体"/>
          <w:sz w:val="32"/>
          <w:szCs w:val="32"/>
          <w:vertAlign w:val="baseline"/>
          <w:lang w:val="en-US" w:eastAsia="zh-CN"/>
        </w:rPr>
        <w:t>脑循环功能障碍治疗仪参数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1.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磁疗功能治疗强度分为2档，1档为弱档3mT～9mT，2档为强档10mT～17mT；磁场频率±2%。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2.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震动功能震动强度4档可调，分别为关、弱、中、强，四档对应的驱动电压脉冲峰值分别为0V、10V、16V、27V,精度±30%。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3.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震动频率4档可调，分别为关、弱、中、强，四档对应的频率分别为0Hz、2Hz、5Hz、10Hz,精度±30%。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4.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治疗仪正常工作条件工作环境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温度5℃～40℃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相对湿度：≥85%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大气压力：86Kpa～106Kpa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电源电压：交流电压220V±10%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电源频率：50Hz±1Hz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  <w:vertAlign w:val="baseli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63AD6"/>
    <w:rsid w:val="7816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2021-11-02T06:05:00Z</dcterms:created>
  <dc:creator>Administrator</dc:creator>
  <cp:lastModifiedBy>Administrator</cp:lastModifiedBy>
  <dcterms:modified xsi:type="dcterms:W3CDTF">2021-11-02T06:05:49Z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