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both"/>
        <w:outlineLvl w:val="1"/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1320" w:leftChars="0" w:right="0" w:rightChars="0" w:hanging="1320" w:hangingChars="30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成都市青白江区中医医院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1320" w:leftChars="0" w:right="0" w:rightChars="0" w:hanging="1320" w:hangingChars="300"/>
        <w:jc w:val="center"/>
        <w:textAlignment w:val="baseline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五项大型设备维保项目内容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/>
        </w:rPr>
      </w:pPr>
    </w:p>
    <w:tbl>
      <w:tblPr>
        <w:tblStyle w:val="5"/>
        <w:tblW w:w="7754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2691"/>
        <w:gridCol w:w="1710"/>
        <w:gridCol w:w="17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维保项目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6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弱电综合系统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视频监控系统（含UPS）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450（现有摄像头约420个）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公共广播系统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卫星时钟同步系统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门禁系统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停车场管理系统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程控电话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弱电间维护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中心供氧系统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中心供氧系统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负压吸引系统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病房呼叫系统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房间设备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配电系统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高压进线柜系统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高压PT柜系统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高压CT柜系统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高压出线柜系统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高压避雷系统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直流屏系统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高压电缆系统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电力变压系统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低压开关柜系统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低压电容柜系统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配电室接地系统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4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发电机组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中央空调系统</w:t>
            </w: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麦克维尔水冷离心式水机组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麦克维尔水冷螺杆式冷水机组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冷却塔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风机末端盘管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循环热泵（多联）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层流空调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热水锅炉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循环水管道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天加新风机组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通风管道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eastAsia="zh-CN"/>
              </w:rPr>
              <w:t>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电梯</w:t>
            </w: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直梯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6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扶梯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部</w:t>
            </w:r>
          </w:p>
        </w:tc>
      </w:tr>
    </w:tbl>
    <w:p/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A01A4"/>
    <w:rsid w:val="283A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28"/>
      <w:szCs w:val="28"/>
    </w:rPr>
  </w:style>
  <w:style w:type="paragraph" w:styleId="3">
    <w:name w:val="Subtitle"/>
    <w:qFormat/>
    <w:uiPriority w:val="0"/>
    <w:pPr>
      <w:widowControl w:val="0"/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2022-07-08T00:44:00Z</dcterms:created>
  <dc:creator>阿白</dc:creator>
  <cp:lastModifiedBy>阿白</cp:lastModifiedBy>
  <dcterms:modified xsi:type="dcterms:W3CDTF">2022-07-08T00:44:17Z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