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both"/>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bookmarkStart w:id="0" w:name="_GoBack"/>
      <w:bookmarkEnd w:id="0"/>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both"/>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both"/>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6"/>
          <w:rFonts w:hint="default"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w:t>
      </w: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采购中心供氧维保服务项目</w:t>
      </w:r>
    </w:p>
    <w:p>
      <w:pPr>
        <w:pStyle w:val="10"/>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6"/>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 选 文 件 </w:t>
      </w: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right="0" w:rightChars="0"/>
        <w:jc w:val="both"/>
        <w:rPr>
          <w:rFonts w:hint="eastAsia" w:ascii="微软雅黑" w:hAnsi="微软雅黑" w:eastAsia="微软雅黑" w:cs="微软雅黑"/>
          <w:i w:val="0"/>
          <w:caps w:val="0"/>
          <w:color w:val="333333"/>
          <w:spacing w:val="8"/>
          <w:sz w:val="25"/>
          <w:szCs w:val="25"/>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10"/>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pPr>
        <w:pStyle w:val="10"/>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Style w:val="16"/>
          <w:rFonts w:hint="eastAsia" w:ascii="方正仿宋简体" w:hAnsi="方正仿宋简体" w:eastAsia="方正仿宋简体" w:cs="方正仿宋简体"/>
          <w:b/>
          <w:bCs w:val="0"/>
          <w:i w:val="0"/>
          <w:caps w:val="0"/>
          <w:color w:val="333333"/>
          <w:spacing w:val="8"/>
          <w:sz w:val="30"/>
          <w:szCs w:val="30"/>
          <w:shd w:val="clear" w:color="auto" w:fill="FFFFFF"/>
          <w:lang w:val="en-US" w:eastAsia="zh-CN"/>
        </w:rPr>
      </w:pPr>
      <w:r>
        <w:rPr>
          <w:rStyle w:val="16"/>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16"/>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16"/>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16"/>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16"/>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16"/>
          <w:rFonts w:hint="eastAsia" w:ascii="方正仿宋简体" w:hAnsi="方正仿宋简体" w:eastAsia="方正仿宋简体" w:cs="方正仿宋简体"/>
          <w:b/>
          <w:bCs w:val="0"/>
          <w:i w:val="0"/>
          <w:caps w:val="0"/>
          <w:color w:val="333333"/>
          <w:spacing w:val="8"/>
          <w:sz w:val="30"/>
          <w:szCs w:val="30"/>
          <w:shd w:val="clear" w:color="auto" w:fill="FFFFFF"/>
        </w:rPr>
        <w:t>医院</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4</w:t>
      </w:r>
      <w:r>
        <w:rPr>
          <w:rFonts w:hint="eastAsia" w:ascii="微软雅黑" w:hAnsi="微软雅黑" w:eastAsia="微软雅黑" w:cs="微软雅黑"/>
          <w:i w:val="0"/>
          <w:caps w:val="0"/>
          <w:color w:val="333333"/>
          <w:spacing w:val="8"/>
          <w:sz w:val="25"/>
          <w:szCs w:val="25"/>
          <w:lang w:val="en-US" w:eastAsia="zh-CN"/>
        </w:rPr>
        <w:t>年 4月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t>一、</w:t>
      </w:r>
      <w:r>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16"/>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13"/>
        <w:tblW w:w="100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348"/>
        <w:gridCol w:w="7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6"/>
                <w:rFonts w:hint="eastAsia" w:ascii="宋体" w:hAnsi="宋体" w:eastAsia="宋体" w:cs="宋体"/>
                <w:b w:val="0"/>
                <w:bCs/>
                <w:i w:val="0"/>
                <w:caps w:val="0"/>
                <w:color w:val="333333"/>
                <w:spacing w:val="8"/>
                <w:sz w:val="18"/>
                <w:szCs w:val="18"/>
              </w:rPr>
              <w:t>序号</w:t>
            </w:r>
          </w:p>
        </w:tc>
        <w:tc>
          <w:tcPr>
            <w:tcW w:w="1348"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6"/>
                <w:rFonts w:hint="eastAsia" w:ascii="宋体" w:hAnsi="宋体" w:eastAsia="宋体" w:cs="宋体"/>
                <w:b w:val="0"/>
                <w:bCs/>
                <w:i w:val="0"/>
                <w:caps w:val="0"/>
                <w:color w:val="333333"/>
                <w:spacing w:val="8"/>
                <w:sz w:val="18"/>
                <w:szCs w:val="18"/>
              </w:rPr>
              <w:t>项  目</w:t>
            </w:r>
          </w:p>
        </w:tc>
        <w:tc>
          <w:tcPr>
            <w:tcW w:w="7971"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6"/>
                <w:rFonts w:hint="eastAsia" w:ascii="宋体" w:hAnsi="宋体" w:eastAsia="宋体" w:cs="宋体"/>
                <w:b w:val="0"/>
                <w:bCs/>
                <w:i w:val="0"/>
                <w:caps w:val="0"/>
                <w:color w:val="333333"/>
                <w:spacing w:val="8"/>
                <w:sz w:val="18"/>
                <w:szCs w:val="18"/>
              </w:rPr>
              <w:t>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w:t>
            </w:r>
            <w:r>
              <w:rPr>
                <w:rFonts w:hint="eastAsia" w:ascii="宋体" w:hAnsi="宋体" w:eastAsia="宋体" w:cs="宋体"/>
                <w:i w:val="0"/>
                <w:caps w:val="0"/>
                <w:color w:val="333333"/>
                <w:spacing w:val="8"/>
                <w:sz w:val="18"/>
                <w:szCs w:val="18"/>
              </w:rPr>
              <w:t>医院</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成都市青白江区华逸中路1372号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eastAsia="宋体" w:cs="宋体"/>
                <w:i w:val="0"/>
                <w:caps w:val="0"/>
                <w:color w:val="333333"/>
                <w:spacing w:val="8"/>
                <w:sz w:val="18"/>
                <w:szCs w:val="18"/>
                <w:lang w:val="en-US" w:eastAsia="zh-CN"/>
              </w:rPr>
              <w:t>20</w:t>
            </w:r>
            <w:r>
              <w:rPr>
                <w:rFonts w:hint="eastAsia" w:ascii="宋体" w:hAnsi="宋体" w:eastAsia="宋体" w:cs="宋体"/>
                <w:i w:val="0"/>
                <w:caps w:val="0"/>
                <w:color w:val="333333"/>
                <w:spacing w:val="8"/>
                <w:sz w:val="18"/>
                <w:szCs w:val="18"/>
                <w:lang w:val="en-US" w:eastAsia="zh-CN"/>
              </w:rPr>
              <w:t>2</w:t>
            </w:r>
            <w:r>
              <w:rPr>
                <w:rFonts w:hint="default" w:ascii="宋体" w:hAnsi="宋体" w:cs="宋体"/>
                <w:i w:val="0"/>
                <w:caps w:val="0"/>
                <w:color w:val="333333"/>
                <w:spacing w:val="8"/>
                <w:sz w:val="18"/>
                <w:szCs w:val="18"/>
                <w:lang w:val="en-US" w:eastAsia="zh-CN"/>
              </w:rPr>
              <w:t>4</w:t>
            </w:r>
            <w:r>
              <w:rPr>
                <w:rFonts w:hint="eastAsia" w:ascii="宋体" w:hAnsi="宋体" w:cs="宋体"/>
                <w:i w:val="0"/>
                <w:caps w:val="0"/>
                <w:color w:val="333333"/>
                <w:spacing w:val="8"/>
                <w:sz w:val="18"/>
                <w:szCs w:val="18"/>
                <w:lang w:val="en-US" w:eastAsia="zh-CN"/>
              </w:rPr>
              <w:t>0412</w:t>
            </w:r>
            <w:r>
              <w:rPr>
                <w:rFonts w:hint="default" w:ascii="宋体" w:hAnsi="宋体" w:cs="宋体"/>
                <w:i w:val="0"/>
                <w:caps w:val="0"/>
                <w:color w:val="333333"/>
                <w:spacing w:val="8"/>
                <w:sz w:val="18"/>
                <w:szCs w:val="18"/>
                <w:lang w:val="en-US" w:eastAsia="zh-CN"/>
              </w:rPr>
              <w:t>-</w:t>
            </w:r>
            <w:r>
              <w:rPr>
                <w:rFonts w:hint="eastAsia" w:ascii="宋体" w:hAnsi="宋体" w:cs="宋体"/>
                <w:i w:val="0"/>
                <w:caps w:val="0"/>
                <w:color w:val="333333"/>
                <w:spacing w:val="8"/>
                <w:sz w:val="18"/>
                <w:szCs w:val="18"/>
                <w:lang w:val="en-US" w:eastAsia="zh-CN"/>
              </w:rPr>
              <w:t xml:space="preserve">1 </w:t>
            </w:r>
            <w:r>
              <w:rPr>
                <w:rFonts w:hint="eastAsia" w:ascii="宋体" w:hAnsi="宋体" w:eastAsia="宋体" w:cs="宋体"/>
                <w:i w:val="0"/>
                <w:caps w:val="0"/>
                <w:color w:val="333333"/>
                <w:spacing w:val="8"/>
                <w:sz w:val="18"/>
                <w:szCs w:val="18"/>
                <w:lang w:val="en-US" w:eastAsia="zh-CN"/>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348" w:type="dxa"/>
            <w:vMerge w:val="restart"/>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348" w:type="dxa"/>
            <w:vMerge w:val="continue"/>
            <w:tcBorders>
              <w:top w:val="nil"/>
              <w:left w:val="nil"/>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eastAsia="宋体" w:cs="宋体"/>
                <w:i w:val="0"/>
                <w:caps w:val="0"/>
                <w:color w:val="333333"/>
                <w:spacing w:val="8"/>
                <w:sz w:val="18"/>
                <w:szCs w:val="18"/>
                <w:lang w:val="en-US" w:eastAsia="zh-CN"/>
              </w:rPr>
              <w:t>控制价为：</w:t>
            </w:r>
            <w:r>
              <w:rPr>
                <w:rFonts w:hint="eastAsia" w:ascii="宋体" w:hAnsi="宋体" w:cs="宋体"/>
                <w:i w:val="0"/>
                <w:caps w:val="0"/>
                <w:color w:val="333333"/>
                <w:spacing w:val="8"/>
                <w:sz w:val="18"/>
                <w:szCs w:val="18"/>
                <w:lang w:val="en-US" w:eastAsia="zh-CN"/>
              </w:rPr>
              <w:t>4</w:t>
            </w:r>
            <w:r>
              <w:rPr>
                <w:rFonts w:hint="default" w:ascii="宋体" w:hAnsi="宋体" w:cs="宋体"/>
                <w:i w:val="0"/>
                <w:caps w:val="0"/>
                <w:color w:val="333333"/>
                <w:spacing w:val="8"/>
                <w:sz w:val="18"/>
                <w:szCs w:val="18"/>
                <w:lang w:val="en-US" w:eastAsia="zh-CN"/>
              </w:rPr>
              <w:t>.00</w:t>
            </w:r>
            <w:r>
              <w:rPr>
                <w:rFonts w:hint="eastAsia" w:ascii="宋体" w:hAnsi="宋体" w:cs="宋体"/>
                <w:i w:val="0"/>
                <w:caps w:val="0"/>
                <w:color w:val="333333"/>
                <w:spacing w:val="8"/>
                <w:sz w:val="18"/>
                <w:szCs w:val="18"/>
                <w:lang w:val="en-US" w:eastAsia="zh-CN"/>
              </w:rPr>
              <w:t>万元</w:t>
            </w:r>
            <w:r>
              <w:rPr>
                <w:rFonts w:hint="default" w:ascii="宋体" w:hAnsi="宋体" w:cs="宋体"/>
                <w:i w:val="0"/>
                <w:caps w:val="0"/>
                <w:color w:val="333333"/>
                <w:spacing w:val="8"/>
                <w:sz w:val="18"/>
                <w:szCs w:val="18"/>
                <w:lang w:val="en-US" w:eastAsia="zh-CN"/>
              </w:rPr>
              <w:t>/</w:t>
            </w:r>
            <w:r>
              <w:rPr>
                <w:rFonts w:hint="eastAsia" w:ascii="宋体" w:hAnsi="宋体" w:cs="宋体"/>
                <w:i w:val="0"/>
                <w:caps w:val="0"/>
                <w:color w:val="333333"/>
                <w:spacing w:val="8"/>
                <w:sz w:val="18"/>
                <w:szCs w:val="18"/>
                <w:lang w:val="en-US" w:eastAsia="zh-CN"/>
              </w:rPr>
              <w:t>年</w:t>
            </w:r>
            <w:r>
              <w:rPr>
                <w:rFonts w:hint="eastAsia" w:ascii="宋体" w:hAnsi="宋体" w:eastAsia="宋体" w:cs="宋体"/>
                <w:i w:val="0"/>
                <w:caps w:val="0"/>
                <w:color w:val="333333"/>
                <w:spacing w:val="8"/>
                <w:sz w:val="18"/>
                <w:szCs w:val="18"/>
                <w:lang w:val="en-US" w:eastAsia="zh-CN"/>
              </w:rPr>
              <w:t>。</w:t>
            </w:r>
            <w:r>
              <w:rPr>
                <w:rFonts w:hint="default" w:ascii="宋体" w:hAnsi="宋体" w:eastAsia="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lang w:val="en-US" w:eastAsia="zh-CN"/>
              </w:rPr>
              <w:t>包</w:t>
            </w:r>
            <w:r>
              <w:rPr>
                <w:rFonts w:hint="eastAsia" w:ascii="宋体" w:hAnsi="宋体" w:cs="宋体"/>
                <w:i w:val="0"/>
                <w:caps w:val="0"/>
                <w:color w:val="auto"/>
                <w:spacing w:val="8"/>
                <w:sz w:val="18"/>
                <w:szCs w:val="18"/>
                <w:lang w:val="en-US" w:eastAsia="zh-CN"/>
              </w:rPr>
              <w:t>含税费等，不再产生其他费用。</w:t>
            </w:r>
            <w:r>
              <w:rPr>
                <w:rFonts w:hint="default" w:ascii="宋体" w:hAnsi="宋体" w:cs="宋体"/>
                <w:i w:val="0"/>
                <w:caps w:val="0"/>
                <w:color w:val="auto"/>
                <w:spacing w:val="8"/>
                <w:sz w:val="18"/>
                <w:szCs w:val="18"/>
                <w:lang w:val="en-US" w:eastAsia="zh-CN"/>
              </w:rPr>
              <w:t>注：超过采购控制价的报价无效）</w:t>
            </w:r>
            <w:r>
              <w:rPr>
                <w:rFonts w:hint="eastAsia" w:ascii="宋体" w:hAnsi="宋体" w:eastAsia="宋体" w:cs="宋体"/>
                <w:i w:val="0"/>
                <w:caps w:val="0"/>
                <w:color w:val="auto"/>
                <w:spacing w:val="8"/>
                <w:sz w:val="18"/>
                <w:szCs w:val="1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default" w:ascii="宋体" w:hAnsi="宋体" w:cs="宋体"/>
                <w:i w:val="0"/>
                <w:caps w:val="0"/>
                <w:color w:val="auto"/>
                <w:spacing w:val="8"/>
                <w:sz w:val="18"/>
                <w:szCs w:val="18"/>
                <w:lang w:val="en-US" w:eastAsia="zh-CN"/>
              </w:rPr>
              <w:t>60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widowControl/>
              <w:wordWrap w:val="0"/>
              <w:spacing w:before="0" w:beforeAutospacing="0" w:after="0" w:afterAutospacing="0" w:line="300" w:lineRule="exact"/>
              <w:ind w:firstLine="392" w:firstLineChars="200"/>
              <w:jc w:val="both"/>
              <w:rPr>
                <w:rFonts w:ascii="宋体" w:hAnsi="宋体" w:cs="宋体"/>
                <w:spacing w:val="8"/>
                <w:sz w:val="18"/>
                <w:szCs w:val="18"/>
              </w:rPr>
            </w:pPr>
            <w:r>
              <w:rPr>
                <w:rFonts w:hint="eastAsia" w:ascii="宋体" w:hAnsi="宋体" w:cs="宋体"/>
                <w:spacing w:val="8"/>
                <w:sz w:val="18"/>
                <w:szCs w:val="18"/>
              </w:rPr>
              <w:t>资格预审文件与报价文件装订在一册。</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spacing w:val="8"/>
                <w:sz w:val="18"/>
                <w:szCs w:val="18"/>
              </w:rPr>
              <w:t>比选文件递交：各参加比选单位自带到现场比选。须按本节要求准备，加盖参加比选人公章并按顺序进行装订；《比选文件》制作并装订成一册。以下文件需密封（密封封面及比选文件均需加盖公章）。若参加比选人参与多个标段的投标，必须为每个标段单独制作比选文件。</w:t>
            </w:r>
          </w:p>
          <w:p>
            <w:pPr>
              <w:pStyle w:val="10"/>
              <w:widowControl/>
              <w:wordWrap w:val="0"/>
              <w:spacing w:before="0" w:beforeAutospacing="0" w:after="0" w:afterAutospacing="0" w:line="300" w:lineRule="exact"/>
              <w:ind w:firstLine="393" w:firstLineChars="200"/>
              <w:jc w:val="both"/>
              <w:rPr>
                <w:rFonts w:hint="eastAsia" w:ascii="宋体" w:hAnsi="宋体" w:cs="宋体"/>
                <w:b/>
                <w:bCs/>
                <w:sz w:val="18"/>
                <w:szCs w:val="18"/>
              </w:rPr>
            </w:pPr>
            <w:r>
              <w:rPr>
                <w:rFonts w:hint="eastAsia" w:ascii="宋体" w:hAnsi="宋体" w:cs="宋体"/>
                <w:b/>
                <w:bCs/>
                <w:color w:val="333333"/>
                <w:spacing w:val="8"/>
                <w:sz w:val="18"/>
                <w:szCs w:val="18"/>
              </w:rPr>
              <w:t>投标文件内容：</w:t>
            </w:r>
            <w:r>
              <w:rPr>
                <w:rFonts w:hint="eastAsia" w:ascii="宋体" w:hAnsi="宋体" w:cs="宋体"/>
                <w:color w:val="333333"/>
                <w:spacing w:val="8"/>
                <w:sz w:val="18"/>
                <w:szCs w:val="18"/>
              </w:rPr>
              <w:t>（格式自拟）；</w:t>
            </w:r>
          </w:p>
          <w:p>
            <w:pPr>
              <w:pStyle w:val="10"/>
              <w:widowControl/>
              <w:wordWrap w:val="0"/>
              <w:spacing w:before="0" w:beforeAutospacing="0" w:after="0" w:afterAutospacing="0" w:line="300" w:lineRule="exact"/>
              <w:ind w:firstLine="392" w:firstLineChars="200"/>
              <w:jc w:val="both"/>
              <w:rPr>
                <w:rFonts w:hint="eastAsia" w:ascii="宋体" w:hAnsi="宋体" w:cs="宋体"/>
                <w:bCs/>
                <w:sz w:val="18"/>
                <w:szCs w:val="18"/>
              </w:rPr>
            </w:pPr>
            <w:r>
              <w:rPr>
                <w:rStyle w:val="16"/>
                <w:rFonts w:hint="eastAsia" w:ascii="宋体" w:hAnsi="宋体" w:cs="宋体"/>
                <w:b w:val="0"/>
                <w:bCs/>
                <w:color w:val="333333"/>
                <w:spacing w:val="8"/>
                <w:sz w:val="18"/>
                <w:szCs w:val="18"/>
              </w:rPr>
              <w:t>经营企业投标须提供：</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1、投标函；</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2、法人授权委托书；</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3、营业执照；</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4、投标报价表；</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5、供应商基本情况表；</w:t>
            </w:r>
          </w:p>
          <w:p>
            <w:pPr>
              <w:pStyle w:val="10"/>
              <w:widowControl/>
              <w:wordWrap w:val="0"/>
              <w:spacing w:before="0" w:beforeAutospacing="0" w:after="0" w:afterAutospacing="0" w:line="300" w:lineRule="exact"/>
              <w:ind w:firstLine="392" w:firstLineChars="200"/>
              <w:jc w:val="both"/>
              <w:rPr>
                <w:rFonts w:hint="eastAsia" w:ascii="宋体" w:hAnsi="宋体" w:cs="宋体"/>
                <w:sz w:val="18"/>
                <w:szCs w:val="18"/>
              </w:rPr>
            </w:pPr>
            <w:r>
              <w:rPr>
                <w:rFonts w:hint="eastAsia" w:ascii="宋体" w:hAnsi="宋体" w:cs="宋体"/>
                <w:color w:val="333333"/>
                <w:spacing w:val="8"/>
                <w:sz w:val="18"/>
                <w:szCs w:val="18"/>
              </w:rPr>
              <w:t>6、供应商本项目管理、技术、服务人员情况表；</w:t>
            </w:r>
          </w:p>
          <w:p>
            <w:pPr>
              <w:pStyle w:val="10"/>
              <w:widowControl/>
              <w:wordWrap w:val="0"/>
              <w:spacing w:before="0" w:beforeAutospacing="0" w:after="0" w:afterAutospacing="0" w:line="300" w:lineRule="exact"/>
              <w:ind w:firstLine="392" w:firstLineChars="200"/>
              <w:jc w:val="both"/>
              <w:rPr>
                <w:rFonts w:hint="eastAsia" w:ascii="宋体" w:hAnsi="宋体" w:cs="宋体"/>
                <w:color w:val="333333"/>
                <w:spacing w:val="8"/>
                <w:sz w:val="18"/>
                <w:szCs w:val="18"/>
              </w:rPr>
            </w:pPr>
            <w:r>
              <w:rPr>
                <w:rFonts w:ascii="宋体" w:hAnsi="宋体" w:cs="宋体"/>
                <w:color w:val="333333"/>
                <w:spacing w:val="8"/>
                <w:sz w:val="18"/>
                <w:szCs w:val="18"/>
              </w:rPr>
              <w:t>7</w:t>
            </w:r>
            <w:r>
              <w:rPr>
                <w:rFonts w:hint="eastAsia" w:ascii="宋体" w:hAnsi="宋体" w:cs="宋体"/>
                <w:color w:val="333333"/>
                <w:spacing w:val="8"/>
                <w:sz w:val="18"/>
                <w:szCs w:val="18"/>
              </w:rPr>
              <w:t>、提供信用查询截图；</w:t>
            </w:r>
          </w:p>
          <w:p>
            <w:pPr>
              <w:pStyle w:val="10"/>
              <w:widowControl/>
              <w:wordWrap w:val="0"/>
              <w:spacing w:before="0" w:beforeAutospacing="0" w:after="0" w:afterAutospacing="0" w:line="300" w:lineRule="exact"/>
              <w:ind w:firstLine="392" w:firstLineChars="200"/>
              <w:jc w:val="both"/>
              <w:rPr>
                <w:rFonts w:hint="eastAsia" w:ascii="宋体" w:hAnsi="宋体" w:cs="宋体"/>
                <w:color w:val="333333"/>
                <w:spacing w:val="8"/>
                <w:sz w:val="18"/>
                <w:szCs w:val="18"/>
              </w:rPr>
            </w:pPr>
            <w:r>
              <w:rPr>
                <w:rFonts w:ascii="宋体" w:hAnsi="宋体" w:cs="宋体"/>
                <w:color w:val="333333"/>
                <w:spacing w:val="8"/>
                <w:sz w:val="18"/>
                <w:szCs w:val="18"/>
              </w:rPr>
              <w:t>8</w:t>
            </w:r>
            <w:r>
              <w:rPr>
                <w:rFonts w:hint="eastAsia" w:ascii="宋体" w:hAnsi="宋体" w:cs="宋体"/>
                <w:color w:val="333333"/>
                <w:spacing w:val="8"/>
                <w:sz w:val="18"/>
                <w:szCs w:val="18"/>
              </w:rPr>
              <w:t>、财务状况报表；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ascii="宋体" w:hAnsi="宋体" w:cs="宋体"/>
                <w:color w:val="333333"/>
                <w:spacing w:val="8"/>
                <w:sz w:val="18"/>
                <w:szCs w:val="18"/>
              </w:rPr>
              <w:t>9</w:t>
            </w:r>
            <w:r>
              <w:rPr>
                <w:rFonts w:hint="eastAsia" w:ascii="宋体" w:hAnsi="宋体" w:cs="宋体"/>
                <w:color w:val="333333"/>
                <w:spacing w:val="8"/>
                <w:sz w:val="18"/>
                <w:szCs w:val="18"/>
              </w:rPr>
              <w:t>、声明材料（见附件）。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w:t>
            </w:r>
            <w:r>
              <w:rPr>
                <w:rFonts w:hint="eastAsia" w:ascii="宋体" w:hAnsi="宋体" w:eastAsia="宋体" w:cs="宋体"/>
                <w:i w:val="0"/>
                <w:caps w:val="0"/>
                <w:color w:val="333333"/>
                <w:spacing w:val="8"/>
                <w:sz w:val="18"/>
                <w:szCs w:val="18"/>
                <w:lang w:val="en-US" w:eastAsia="zh-CN"/>
              </w:rPr>
              <w:t>20</w:t>
            </w:r>
            <w:r>
              <w:rPr>
                <w:rFonts w:hint="eastAsia" w:ascii="宋体" w:hAnsi="宋体" w:cs="宋体"/>
                <w:i w:val="0"/>
                <w:caps w:val="0"/>
                <w:color w:val="333333"/>
                <w:spacing w:val="8"/>
                <w:sz w:val="18"/>
                <w:szCs w:val="18"/>
                <w:lang w:val="en-US" w:eastAsia="zh-CN"/>
              </w:rPr>
              <w:t>2</w:t>
            </w:r>
            <w:r>
              <w:rPr>
                <w:rFonts w:hint="default" w:ascii="宋体" w:hAnsi="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lang w:val="en-US" w:eastAsia="zh-CN"/>
              </w:rPr>
              <w:t>年</w:t>
            </w:r>
            <w:r>
              <w:rPr>
                <w:rFonts w:hint="eastAsia" w:ascii="宋体" w:hAnsi="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lang w:val="en-US" w:eastAsia="zh-CN"/>
              </w:rPr>
              <w:t>月</w:t>
            </w:r>
            <w:r>
              <w:rPr>
                <w:rFonts w:hint="eastAsia" w:ascii="宋体" w:hAnsi="宋体" w:cs="宋体"/>
                <w:i w:val="0"/>
                <w:caps w:val="0"/>
                <w:color w:val="333333"/>
                <w:spacing w:val="8"/>
                <w:sz w:val="18"/>
                <w:szCs w:val="18"/>
                <w:lang w:val="en-US" w:eastAsia="zh-CN"/>
              </w:rPr>
              <w:t>12</w:t>
            </w:r>
            <w:r>
              <w:rPr>
                <w:rFonts w:hint="eastAsia" w:ascii="宋体" w:hAnsi="宋体" w:eastAsia="宋体" w:cs="宋体"/>
                <w:i w:val="0"/>
                <w:caps w:val="0"/>
                <w:color w:val="333333"/>
                <w:spacing w:val="8"/>
                <w:sz w:val="18"/>
                <w:szCs w:val="18"/>
                <w:lang w:val="en-US" w:eastAsia="zh-CN"/>
              </w:rPr>
              <w:t>日1</w:t>
            </w:r>
            <w:r>
              <w:rPr>
                <w:rFonts w:hint="eastAsia" w:ascii="宋体" w:hAnsi="宋体" w:cs="宋体"/>
                <w:i w:val="0"/>
                <w:caps w:val="0"/>
                <w:color w:val="333333"/>
                <w:spacing w:val="8"/>
                <w:sz w:val="18"/>
                <w:szCs w:val="18"/>
                <w:lang w:val="en-US" w:eastAsia="zh-CN"/>
              </w:rPr>
              <w:t>5</w:t>
            </w:r>
            <w:r>
              <w:rPr>
                <w:rFonts w:hint="eastAsia" w:ascii="宋体" w:hAnsi="宋体" w:eastAsia="宋体" w:cs="宋体"/>
                <w:i w:val="0"/>
                <w:caps w:val="0"/>
                <w:color w:val="333333"/>
                <w:spacing w:val="8"/>
                <w:sz w:val="18"/>
                <w:szCs w:val="18"/>
                <w:lang w:val="en-US" w:eastAsia="zh-CN"/>
              </w:rPr>
              <w:t>:</w:t>
            </w:r>
            <w:r>
              <w:rPr>
                <w:rFonts w:hint="default" w:ascii="宋体" w:hAnsi="宋体" w:eastAsia="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lang w:eastAsia="zh-CN"/>
              </w:rPr>
              <w:t>北京时间）。</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评标要素：</w:t>
            </w:r>
            <w:r>
              <w:rPr>
                <w:rFonts w:hint="eastAsia" w:ascii="宋体" w:hAnsi="宋体" w:cs="宋体"/>
                <w:i w:val="0"/>
                <w:caps w:val="0"/>
                <w:color w:val="333333"/>
                <w:spacing w:val="8"/>
                <w:sz w:val="18"/>
                <w:szCs w:val="18"/>
                <w:lang w:eastAsia="zh-CN"/>
              </w:rPr>
              <w:t>资质、</w:t>
            </w:r>
            <w:r>
              <w:rPr>
                <w:rFonts w:hint="eastAsia" w:ascii="宋体" w:hAnsi="宋体" w:eastAsia="宋体" w:cs="宋体"/>
                <w:i w:val="0"/>
                <w:caps w:val="0"/>
                <w:color w:val="333333"/>
                <w:spacing w:val="8"/>
                <w:sz w:val="18"/>
                <w:szCs w:val="18"/>
              </w:rPr>
              <w:t>质量、价格、</w:t>
            </w:r>
            <w:r>
              <w:rPr>
                <w:rFonts w:hint="eastAsia" w:ascii="宋体" w:hAnsi="宋体" w:cs="宋体"/>
                <w:i w:val="0"/>
                <w:caps w:val="0"/>
                <w:color w:val="333333"/>
                <w:spacing w:val="8"/>
                <w:sz w:val="18"/>
                <w:szCs w:val="18"/>
                <w:lang w:eastAsia="zh-CN"/>
              </w:rPr>
              <w:t>业绩、</w:t>
            </w:r>
            <w:r>
              <w:rPr>
                <w:rFonts w:hint="eastAsia" w:ascii="宋体" w:hAnsi="宋体" w:eastAsia="宋体" w:cs="宋体"/>
                <w:i w:val="0"/>
                <w:caps w:val="0"/>
                <w:color w:val="333333"/>
                <w:spacing w:val="8"/>
                <w:sz w:val="18"/>
                <w:szCs w:val="18"/>
              </w:rPr>
              <w:t>服务</w:t>
            </w:r>
            <w:r>
              <w:rPr>
                <w:rFonts w:hint="eastAsia" w:ascii="宋体" w:hAnsi="宋体" w:eastAsia="宋体" w:cs="宋体"/>
                <w:i w:val="0"/>
                <w:caps w:val="0"/>
                <w:color w:val="333333"/>
                <w:spacing w:val="8"/>
                <w:sz w:val="18"/>
                <w:szCs w:val="18"/>
                <w:lang w:eastAsia="zh-CN"/>
              </w:rPr>
              <w:t>等综合评分</w:t>
            </w:r>
            <w:r>
              <w:rPr>
                <w:rFonts w:hint="eastAsia" w:ascii="宋体" w:hAnsi="宋体" w:eastAsia="宋体" w:cs="宋体"/>
                <w:i w:val="0"/>
                <w:caps w:val="0"/>
                <w:color w:val="333333"/>
                <w:spacing w:val="8"/>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根据</w:t>
            </w: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要求进行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tc>
      </w:tr>
    </w:tbl>
    <w:p>
      <w:pPr>
        <w:keepNext w:val="0"/>
        <w:keepLines w:val="0"/>
        <w:pageBreakBefore w:val="0"/>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val="0"/>
          <w:sz w:val="32"/>
          <w:szCs w:val="32"/>
          <w:lang w:eastAsia="zh-CN"/>
        </w:rPr>
      </w:pPr>
    </w:p>
    <w:p>
      <w:pPr>
        <w:keepNext w:val="0"/>
        <w:keepLines w:val="0"/>
        <w:pageBreakBefore w:val="0"/>
        <w:kinsoku/>
        <w:wordWrap/>
        <w:overflowPunct/>
        <w:topLinePunct w:val="0"/>
        <w:autoSpaceDE/>
        <w:autoSpaceDN/>
        <w:bidi w:val="0"/>
        <w:adjustRightInd/>
        <w:snapToGrid/>
        <w:spacing w:line="400" w:lineRule="exact"/>
        <w:jc w:val="center"/>
        <w:rPr>
          <w:rFonts w:hint="eastAsia" w:cs="宋体"/>
          <w:b/>
          <w:bCs/>
          <w:color w:val="000000" w:themeColor="text1"/>
          <w:spacing w:val="7"/>
          <w:position w:val="3"/>
          <w:sz w:val="32"/>
          <w:szCs w:val="40"/>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0" w:lineRule="exact"/>
        <w:jc w:val="center"/>
        <w:rPr>
          <w:rFonts w:hint="eastAsia" w:cs="宋体"/>
          <w:b/>
          <w:bCs/>
          <w:color w:val="000000" w:themeColor="text1"/>
          <w:spacing w:val="7"/>
          <w:position w:val="3"/>
          <w:sz w:val="32"/>
          <w:szCs w:val="40"/>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00" w:lineRule="exact"/>
        <w:jc w:val="center"/>
        <w:rPr>
          <w:rFonts w:hint="default" w:ascii="方正黑体简体" w:hAnsi="方正黑体简体" w:eastAsia="方正黑体简体" w:cs="方正黑体简体"/>
          <w:b w:val="0"/>
          <w:bCs/>
          <w:sz w:val="32"/>
          <w:szCs w:val="32"/>
          <w:lang w:val="en-US" w:eastAsia="zh-CN"/>
        </w:rPr>
      </w:pPr>
      <w:r>
        <w:rPr>
          <w:rFonts w:hint="eastAsia" w:cs="宋体"/>
          <w:b/>
          <w:bCs/>
          <w:color w:val="000000" w:themeColor="text1"/>
          <w:spacing w:val="7"/>
          <w:position w:val="3"/>
          <w:sz w:val="32"/>
          <w:szCs w:val="40"/>
          <w14:textFill>
            <w14:solidFill>
              <w14:schemeClr w14:val="tx1"/>
            </w14:solidFill>
          </w14:textFill>
        </w:rPr>
        <w:t>★</w:t>
      </w:r>
      <w:r>
        <w:rPr>
          <w:rFonts w:hint="eastAsia" w:ascii="方正黑体简体" w:hAnsi="方正黑体简体" w:eastAsia="方正黑体简体" w:cs="方正黑体简体"/>
          <w:b w:val="0"/>
          <w:bCs w:val="0"/>
          <w:sz w:val="32"/>
          <w:szCs w:val="32"/>
          <w:lang w:eastAsia="zh-CN"/>
        </w:rPr>
        <w:t>二、</w:t>
      </w:r>
      <w:r>
        <w:rPr>
          <w:rFonts w:hint="eastAsia" w:ascii="方正黑体简体" w:hAnsi="方正黑体简体" w:eastAsia="方正黑体简体" w:cs="方正黑体简体"/>
          <w:b w:val="0"/>
          <w:bCs w:val="0"/>
          <w:sz w:val="32"/>
          <w:szCs w:val="32"/>
          <w:lang w:val="en-US" w:eastAsia="zh-CN"/>
        </w:rPr>
        <w:t>采购需求</w:t>
      </w:r>
    </w:p>
    <w:p>
      <w:pPr>
        <w:pStyle w:val="2"/>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rPr>
      </w:pPr>
    </w:p>
    <w:p>
      <w:pPr>
        <w:pStyle w:val="7"/>
        <w:ind w:firstLine="640" w:firstLineChars="200"/>
        <w:rPr>
          <w:rFonts w:hint="eastAsia" w:ascii="方正仿宋简体" w:hAnsi="方正仿宋简体" w:eastAsia="方正仿宋简体" w:cs="方正仿宋简体"/>
          <w:i w:val="0"/>
          <w:color w:val="000000"/>
          <w:sz w:val="32"/>
          <w:szCs w:val="32"/>
          <w:u w:val="none"/>
          <w:lang w:val="en-US" w:eastAsia="zh-CN"/>
        </w:rPr>
      </w:pPr>
      <w:r>
        <w:rPr>
          <w:rFonts w:hint="eastAsia" w:ascii="方正仿宋简体" w:hAnsi="方正仿宋简体" w:eastAsia="方正仿宋简体" w:cs="方正仿宋简体"/>
          <w:i w:val="0"/>
          <w:color w:val="000000"/>
          <w:sz w:val="32"/>
          <w:szCs w:val="32"/>
          <w:u w:val="none"/>
          <w:lang w:val="en-US" w:eastAsia="zh-CN"/>
        </w:rPr>
        <w:t>供氧系统1套；负压吸引系统1套；病房呼叫系统8套；房间设备1套。</w:t>
      </w:r>
    </w:p>
    <w:p>
      <w:pPr>
        <w:pStyle w:val="7"/>
        <w:ind w:firstLine="640" w:firstLineChars="200"/>
        <w:rPr>
          <w:rFonts w:hint="eastAsia"/>
          <w:lang w:val="en-US" w:eastAsia="zh-CN"/>
        </w:rPr>
      </w:pPr>
      <w:r>
        <w:rPr>
          <w:rFonts w:hint="eastAsia" w:ascii="方正仿宋简体" w:hAnsi="方正仿宋简体" w:eastAsia="方正仿宋简体" w:cs="方正仿宋简体"/>
          <w:i w:val="0"/>
          <w:color w:val="000000"/>
          <w:sz w:val="32"/>
          <w:szCs w:val="32"/>
          <w:u w:val="none"/>
          <w:lang w:val="en-US" w:eastAsia="zh-CN"/>
        </w:rPr>
        <w:t>服务内容</w:t>
      </w:r>
      <w:r>
        <w:rPr>
          <w:rFonts w:hint="eastAsia" w:ascii="方正仿宋简体" w:hAnsi="方正仿宋简体" w:eastAsia="方正仿宋简体" w:cs="方正仿宋简体"/>
          <w:color w:val="auto"/>
          <w:sz w:val="32"/>
          <w:szCs w:val="32"/>
          <w:lang w:val="en-US" w:eastAsia="zh-CN"/>
        </w:rPr>
        <w:t>：1.</w:t>
      </w:r>
      <w:r>
        <w:rPr>
          <w:rFonts w:hint="eastAsia" w:ascii="方正仿宋简体" w:hAnsi="方正仿宋简体" w:eastAsia="方正仿宋简体" w:cs="方正仿宋简体"/>
          <w:i w:val="0"/>
          <w:color w:val="000000"/>
          <w:sz w:val="32"/>
          <w:szCs w:val="32"/>
          <w:u w:val="none"/>
          <w:lang w:val="en-US" w:eastAsia="zh-CN"/>
        </w:rPr>
        <w:t>提供24小时服务，设备故障及时到场进行处理。2.每月对所有设备进行日常巡检，并记录；每半年开展一次大检查，出具检查报告；提供年度巡检报告。3.零配件损坏需更换时，报院方审批，由院方提供（特殊配件由维保公司提供），维保方无偿进行安装和调试。4</w:t>
      </w:r>
      <w:r>
        <w:rPr>
          <w:rFonts w:hint="eastAsia" w:ascii="方正仿宋简体" w:hAnsi="方正仿宋简体" w:eastAsia="方正仿宋简体" w:cs="方正仿宋简体"/>
          <w:i w:val="0"/>
          <w:color w:val="000000"/>
          <w:kern w:val="2"/>
          <w:sz w:val="32"/>
          <w:szCs w:val="32"/>
          <w:u w:val="none"/>
          <w:lang w:val="en-US" w:eastAsia="zh-CN" w:bidi="ar-SA"/>
        </w:rPr>
        <w:t>.协助医院开展液氧站年度自检及相关特种</w:t>
      </w:r>
      <w:r>
        <w:rPr>
          <w:rFonts w:hint="eastAsia" w:ascii="方正仿宋简体" w:hAnsi="方正仿宋简体" w:eastAsia="方正仿宋简体" w:cs="方正仿宋简体"/>
          <w:i w:val="0"/>
          <w:color w:val="000000"/>
          <w:sz w:val="32"/>
          <w:szCs w:val="32"/>
          <w:u w:val="none"/>
          <w:lang w:val="en-US" w:eastAsia="zh-CN"/>
        </w:rPr>
        <w:t>设备配件检测。</w:t>
      </w:r>
    </w:p>
    <w:p>
      <w:pPr>
        <w:pStyle w:val="4"/>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2.3评审程序：资格审查---初步评审---评分</w:t>
      </w:r>
      <w:r>
        <w:rPr>
          <w:rFonts w:hint="eastAsia" w:ascii="仿宋" w:hAnsi="仿宋" w:eastAsia="仿宋" w:cs="仿宋"/>
          <w:sz w:val="24"/>
          <w:lang w:eastAsia="zh-CN"/>
        </w:rPr>
        <w:t>比选</w:t>
      </w:r>
      <w:r>
        <w:rPr>
          <w:rFonts w:hint="eastAsia" w:ascii="仿宋" w:hAnsi="仿宋" w:eastAsia="仿宋" w:cs="仿宋"/>
          <w:sz w:val="24"/>
        </w:rPr>
        <w:t>——推荐中选候选人。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13"/>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pPr>
              <w:pStyle w:val="24"/>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top"/>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24"/>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pStyle w:val="24"/>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pPr>
              <w:snapToGrid w:val="0"/>
              <w:spacing w:line="280" w:lineRule="exact"/>
              <w:rPr>
                <w:rFonts w:ascii="宋体" w:hAnsi="宋体"/>
                <w:sz w:val="18"/>
                <w:szCs w:val="18"/>
                <w:highlight w:val="none"/>
              </w:rPr>
            </w:pPr>
          </w:p>
        </w:tc>
      </w:tr>
    </w:tbl>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4.2若比选申请文件有下表中所列任何一种情况的，则视为未能在实质上响应比选文件，属重大偏差，将不进入后续评审。</w:t>
      </w:r>
    </w:p>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13"/>
        <w:tblW w:w="8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hint="eastAsia" w:ascii="仿宋" w:hAnsi="仿宋" w:eastAsia="仿宋" w:cs="仿宋"/>
          <w:b/>
          <w:color w:val="auto"/>
          <w:sz w:val="24"/>
          <w:lang w:eastAsia="zh-CN"/>
        </w:rPr>
      </w:pPr>
      <w:r>
        <w:rPr>
          <w:rFonts w:hint="eastAsia" w:ascii="仿宋" w:hAnsi="仿宋" w:eastAsia="仿宋" w:cs="仿宋"/>
          <w:b/>
          <w:color w:val="auto"/>
          <w:sz w:val="24"/>
        </w:rPr>
        <w:t>五</w:t>
      </w:r>
      <w:r>
        <w:rPr>
          <w:rFonts w:hint="eastAsia" w:ascii="仿宋" w:hAnsi="仿宋" w:eastAsia="仿宋" w:cs="仿宋"/>
          <w:bCs w:val="0"/>
          <w:color w:val="auto"/>
        </w:rPr>
        <w:t>、</w:t>
      </w:r>
      <w:r>
        <w:rPr>
          <w:rFonts w:hint="eastAsia" w:ascii="仿宋" w:hAnsi="仿宋" w:eastAsia="仿宋" w:cs="仿宋"/>
          <w:b/>
          <w:color w:val="auto"/>
          <w:sz w:val="24"/>
        </w:rPr>
        <w:t>评分</w:t>
      </w:r>
      <w:r>
        <w:rPr>
          <w:rFonts w:hint="eastAsia" w:ascii="仿宋" w:hAnsi="仿宋" w:eastAsia="仿宋" w:cs="仿宋"/>
          <w:b/>
          <w:color w:val="auto"/>
          <w:sz w:val="24"/>
          <w:lang w:eastAsia="zh-CN"/>
        </w:rPr>
        <w:t>比选</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rPr>
      </w:pPr>
      <w:r>
        <w:rPr>
          <w:rFonts w:hint="eastAsia" w:ascii="仿宋" w:hAnsi="仿宋" w:eastAsia="仿宋" w:cs="仿宋"/>
          <w:sz w:val="24"/>
        </w:rPr>
        <w:t>5.1评审委员会仅对通过初步评审的比选申请文件进行量化评分。当进入量化评分的比选申请人少于3家时，评审委员会</w:t>
      </w:r>
      <w:r>
        <w:rPr>
          <w:rFonts w:hint="eastAsia" w:ascii="仿宋" w:hAnsi="仿宋" w:eastAsia="仿宋" w:cs="仿宋"/>
          <w:sz w:val="24"/>
          <w:lang w:eastAsia="zh-CN"/>
        </w:rPr>
        <w:t>可终止此次</w:t>
      </w:r>
      <w:r>
        <w:rPr>
          <w:rFonts w:hint="eastAsia" w:ascii="仿宋" w:hAnsi="仿宋" w:eastAsia="仿宋" w:cs="仿宋"/>
          <w:sz w:val="24"/>
        </w:rPr>
        <w:t>评审。</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5.2评审委员会对比选申请文件按以下评分标准进行评分比选，评标结果按评审后得分由高到低顺序排列；得分相同的，按投标报价由低到高顺序排列；得分且投标报价相同的并列，投标文件满足比选文件全部实质性要求且按照评审因素的量化指标评审得分最高的供应商为成交候选供应商；报价相同且满足比选文件全部实质性要求且按照评审因素的量化指标评审得分也相同的并列，由采购人自主采取公平、择优的方式选择成交供应商。评审委员会按排列顺序推荐1名成交候选供应商，并编写比选报告。</w:t>
      </w: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pStyle w:val="7"/>
        <w:rPr>
          <w:rFonts w:hint="eastAsia" w:ascii="方正小标宋简体" w:hAnsi="方正小标宋简体" w:eastAsia="方正小标宋简体" w:cs="方正小标宋简体"/>
          <w:sz w:val="36"/>
          <w:szCs w:val="36"/>
          <w:lang w:val="en-US" w:eastAsia="zh-CN"/>
        </w:rPr>
      </w:pPr>
    </w:p>
    <w:p>
      <w:pPr>
        <w:rPr>
          <w:rFonts w:hint="eastAsia" w:ascii="方正小标宋简体" w:hAnsi="方正小标宋简体" w:eastAsia="方正小标宋简体" w:cs="方正小标宋简体"/>
          <w:sz w:val="36"/>
          <w:szCs w:val="36"/>
          <w:lang w:val="en-US" w:eastAsia="zh-CN"/>
        </w:rPr>
      </w:pPr>
    </w:p>
    <w:p>
      <w:pPr>
        <w:pStyle w:val="7"/>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w:t>
      </w: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lang w:val="en-US" w:eastAsia="zh-CN"/>
        </w:rPr>
        <w:t>采购项目名称：成都市青白江区中医医院采购中心供氧维保服务项目</w:t>
      </w:r>
    </w:p>
    <w:p>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方正仿宋简体" w:hAnsi="方正仿宋简体" w:eastAsia="方正仿宋简体" w:cs="方正仿宋简体"/>
          <w:b w:val="0"/>
          <w:bCs w:val="0"/>
          <w:color w:val="FF0000"/>
          <w:sz w:val="24"/>
          <w:szCs w:val="24"/>
          <w:lang w:val="en-US" w:eastAsia="zh-CN"/>
        </w:rPr>
      </w:pPr>
      <w:r>
        <w:rPr>
          <w:rFonts w:hint="eastAsia" w:ascii="方正仿宋简体" w:hAnsi="方正仿宋简体" w:eastAsia="方正仿宋简体" w:cs="方正仿宋简体"/>
          <w:b w:val="0"/>
          <w:bCs w:val="0"/>
          <w:sz w:val="24"/>
          <w:szCs w:val="24"/>
        </w:rPr>
        <w:t>项目编号：</w:t>
      </w:r>
      <w:r>
        <w:rPr>
          <w:rFonts w:hint="eastAsia" w:ascii="方正仿宋简体" w:hAnsi="方正仿宋简体" w:eastAsia="方正仿宋简体" w:cs="方正仿宋简体"/>
          <w:b w:val="0"/>
          <w:bCs w:val="0"/>
          <w:sz w:val="24"/>
          <w:szCs w:val="24"/>
          <w:lang w:val="en-US" w:eastAsia="zh-CN"/>
        </w:rPr>
        <w:t>202</w:t>
      </w:r>
      <w:r>
        <w:rPr>
          <w:rFonts w:hint="default" w:ascii="方正仿宋简体" w:hAnsi="方正仿宋简体" w:eastAsia="方正仿宋简体" w:cs="方正仿宋简体"/>
          <w:b w:val="0"/>
          <w:bCs w:val="0"/>
          <w:sz w:val="24"/>
          <w:szCs w:val="24"/>
          <w:lang w:val="en-US" w:eastAsia="zh-CN"/>
        </w:rPr>
        <w:t>4</w:t>
      </w:r>
      <w:r>
        <w:rPr>
          <w:rFonts w:hint="eastAsia" w:ascii="方正仿宋简体" w:hAnsi="方正仿宋简体" w:eastAsia="方正仿宋简体" w:cs="方正仿宋简体"/>
          <w:b w:val="0"/>
          <w:bCs w:val="0"/>
          <w:sz w:val="24"/>
          <w:szCs w:val="24"/>
          <w:lang w:val="en-US" w:eastAsia="zh-CN"/>
        </w:rPr>
        <w:t>0412-1号</w:t>
      </w:r>
    </w:p>
    <w:p>
      <w:pPr>
        <w:rPr>
          <w:rFonts w:hint="default"/>
          <w:lang w:val="en-US" w:eastAsia="zh-CN"/>
        </w:rPr>
      </w:pPr>
      <w:r>
        <w:rPr>
          <w:rFonts w:hint="eastAsia" w:ascii="方正仿宋简体" w:hAnsi="方正仿宋简体" w:eastAsia="方正仿宋简体" w:cs="方正仿宋简体"/>
          <w:b w:val="0"/>
          <w:bCs w:val="0"/>
          <w:sz w:val="24"/>
          <w:szCs w:val="24"/>
          <w:lang w:val="en-US" w:eastAsia="zh-CN"/>
        </w:rPr>
        <w:t>时间：</w:t>
      </w:r>
      <w:r>
        <w:rPr>
          <w:rFonts w:hint="default" w:ascii="方正仿宋简体" w:hAnsi="方正仿宋简体" w:eastAsia="方正仿宋简体" w:cs="方正仿宋简体"/>
          <w:b w:val="0"/>
          <w:bCs w:val="0"/>
          <w:sz w:val="24"/>
          <w:szCs w:val="24"/>
          <w:lang w:val="en-US" w:eastAsia="zh-CN"/>
        </w:rPr>
        <w:t xml:space="preserve">                                         </w:t>
      </w:r>
      <w:r>
        <w:rPr>
          <w:rFonts w:hint="eastAsia" w:ascii="方正仿宋简体" w:hAnsi="方正仿宋简体" w:eastAsia="方正仿宋简体" w:cs="方正仿宋简体"/>
          <w:b w:val="0"/>
          <w:bCs w:val="0"/>
          <w:sz w:val="24"/>
          <w:szCs w:val="24"/>
          <w:lang w:val="en-US" w:eastAsia="zh-CN"/>
        </w:rPr>
        <w:t>评分人：</w:t>
      </w:r>
    </w:p>
    <w:tbl>
      <w:tblPr>
        <w:tblStyle w:val="13"/>
        <w:tblW w:w="89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6"/>
        <w:gridCol w:w="1121"/>
        <w:gridCol w:w="459"/>
        <w:gridCol w:w="5052"/>
        <w:gridCol w:w="888"/>
        <w:gridCol w:w="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7"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序号</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kern w:val="0"/>
                <w:sz w:val="18"/>
                <w:szCs w:val="18"/>
                <w:u w:val="none"/>
                <w:lang w:val="en-US" w:eastAsia="zh-CN" w:bidi="ar"/>
              </w:rPr>
              <w:t>评分因素</w:t>
            </w:r>
            <w:r>
              <w:rPr>
                <w:rFonts w:hint="eastAsia" w:ascii="宋体" w:hAnsi="宋体" w:cs="宋体"/>
                <w:i w:val="0"/>
                <w:color w:val="auto"/>
                <w:kern w:val="0"/>
                <w:sz w:val="18"/>
                <w:szCs w:val="18"/>
                <w:u w:val="none"/>
                <w:lang w:val="en-US" w:eastAsia="zh-CN" w:bidi="ar"/>
              </w:rPr>
              <w:t>及权重</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分值</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评分标准</w:t>
            </w:r>
          </w:p>
        </w:tc>
        <w:tc>
          <w:tcPr>
            <w:tcW w:w="888"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实际得分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tabs>
                <w:tab w:val="left" w:pos="27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ab/>
            </w:r>
            <w:r>
              <w:rPr>
                <w:rFonts w:hint="eastAsia" w:ascii="宋体" w:hAnsi="宋体" w:cs="宋体"/>
                <w:i w:val="0"/>
                <w:color w:val="auto"/>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8"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color w:val="auto"/>
                <w:sz w:val="18"/>
                <w:szCs w:val="21"/>
                <w:lang w:val="en-US" w:eastAsia="zh-CN"/>
              </w:rPr>
            </w:pPr>
            <w:r>
              <w:rPr>
                <w:rFonts w:hint="eastAsia"/>
                <w:color w:val="auto"/>
                <w:sz w:val="18"/>
                <w:szCs w:val="21"/>
                <w:lang w:val="en-US" w:eastAsia="zh-CN"/>
              </w:rPr>
              <w:t>报价</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color w:val="auto"/>
                <w:sz w:val="18"/>
                <w:szCs w:val="21"/>
                <w:lang w:val="en-US" w:eastAsia="zh-CN"/>
              </w:rPr>
            </w:pPr>
            <w:r>
              <w:rPr>
                <w:rFonts w:hint="default"/>
                <w:color w:val="auto"/>
                <w:sz w:val="18"/>
                <w:szCs w:val="21"/>
                <w:lang w:val="en-US" w:eastAsia="zh-CN"/>
              </w:rPr>
              <w:t>3</w:t>
            </w:r>
            <w:r>
              <w:rPr>
                <w:rFonts w:hint="eastAsia"/>
                <w:color w:val="auto"/>
                <w:sz w:val="18"/>
                <w:szCs w:val="21"/>
                <w:lang w:val="en-US" w:eastAsia="zh-CN"/>
              </w:rPr>
              <w:t>0%</w:t>
            </w:r>
          </w:p>
          <w:p>
            <w:pPr>
              <w:pStyle w:val="5"/>
              <w:rPr>
                <w:rFonts w:hint="default"/>
                <w:color w:val="auto"/>
                <w:sz w:val="22"/>
                <w:szCs w:val="22"/>
                <w:lang w:val="en-US"/>
              </w:rPr>
            </w:pP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auto"/>
                <w:sz w:val="15"/>
                <w:szCs w:val="15"/>
                <w:u w:val="none"/>
              </w:rPr>
            </w:pPr>
            <w:r>
              <w:rPr>
                <w:rFonts w:hint="eastAsia" w:ascii="宋体" w:hAnsi="宋体" w:eastAsia="宋体" w:cs="宋体"/>
                <w:i w:val="0"/>
                <w:color w:val="auto"/>
                <w:sz w:val="15"/>
                <w:szCs w:val="15"/>
                <w:u w:val="none"/>
                <w:lang w:val="en-US" w:eastAsia="zh-CN"/>
              </w:rPr>
              <w:t>1、由评标委员会确认投标报价合理性。若有低于成本或严重不符合市场规律的投标报价，则评标委员会集体讨论通过按无效投标处理。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default" w:ascii="宋体" w:hAnsi="宋体" w:eastAsia="宋体" w:cs="宋体"/>
                <w:i w:val="0"/>
                <w:color w:val="auto"/>
                <w:sz w:val="15"/>
                <w:szCs w:val="15"/>
                <w:u w:val="none"/>
                <w:lang w:val="en-US" w:eastAsia="zh-CN"/>
              </w:rPr>
            </w:pPr>
            <w:r>
              <w:rPr>
                <w:rFonts w:hint="eastAsia" w:ascii="宋体" w:hAnsi="宋体" w:eastAsia="宋体" w:cs="宋体"/>
                <w:i w:val="0"/>
                <w:color w:val="auto"/>
                <w:sz w:val="15"/>
                <w:szCs w:val="15"/>
                <w:u w:val="none"/>
                <w:lang w:val="en-US" w:eastAsia="zh-CN"/>
              </w:rPr>
              <w:t>2、综合评分法中的价格分统一采用低价优先法计算，即满足</w:t>
            </w:r>
            <w:r>
              <w:rPr>
                <w:rFonts w:hint="eastAsia" w:ascii="宋体" w:hAnsi="宋体" w:cs="宋体"/>
                <w:i w:val="0"/>
                <w:color w:val="auto"/>
                <w:sz w:val="15"/>
                <w:szCs w:val="15"/>
                <w:u w:val="none"/>
                <w:lang w:val="en-US" w:eastAsia="zh-CN"/>
              </w:rPr>
              <w:t>比选</w:t>
            </w:r>
            <w:r>
              <w:rPr>
                <w:rFonts w:hint="eastAsia" w:ascii="宋体" w:hAnsi="宋体" w:eastAsia="宋体" w:cs="宋体"/>
                <w:i w:val="0"/>
                <w:color w:val="auto"/>
                <w:sz w:val="15"/>
                <w:szCs w:val="15"/>
                <w:u w:val="none"/>
                <w:lang w:val="en-US" w:eastAsia="zh-CN"/>
              </w:rPr>
              <w:t>文件要求且投标价格最低的投标报价为评标基准价，其价格分为满分。其他投标人的价格分统一按照下列公式计算：投标报价得分=(评标基准价／报价)×</w:t>
            </w:r>
            <w:r>
              <w:rPr>
                <w:rFonts w:hint="eastAsia" w:ascii="宋体" w:hAnsi="宋体" w:cs="宋体"/>
                <w:i w:val="0"/>
                <w:color w:val="auto"/>
                <w:sz w:val="15"/>
                <w:szCs w:val="15"/>
                <w:u w:val="none"/>
                <w:lang w:val="en-US" w:eastAsia="zh-CN"/>
              </w:rPr>
              <w:t>30</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auto"/>
                <w:sz w:val="15"/>
                <w:szCs w:val="15"/>
                <w:u w:val="none"/>
              </w:rPr>
            </w:pPr>
            <w:r>
              <w:rPr>
                <w:rFonts w:hint="eastAsia" w:ascii="宋体" w:hAnsi="宋体" w:eastAsia="宋体" w:cs="宋体"/>
                <w:i w:val="0"/>
                <w:color w:val="auto"/>
                <w:sz w:val="15"/>
                <w:szCs w:val="15"/>
                <w:u w:val="none"/>
                <w:lang w:val="en-US" w:eastAsia="zh-CN"/>
              </w:rPr>
              <w:t>注：四舍五入，保留小数点后两位。</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auto"/>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eastAsia" w:ascii="宋体" w:hAnsi="宋体" w:eastAsia="宋体" w:cs="宋体"/>
                <w:i w:val="0"/>
                <w:color w:val="auto"/>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3"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cs="宋体"/>
                <w:i w:val="0"/>
                <w:color w:val="auto"/>
                <w:sz w:val="18"/>
                <w:szCs w:val="18"/>
                <w:u w:val="none"/>
                <w:lang w:val="en-US" w:eastAsia="zh-CN"/>
              </w:rPr>
            </w:pPr>
            <w:r>
              <w:rPr>
                <w:rFonts w:hint="default" w:ascii="宋体" w:hAnsi="宋体" w:cs="宋体"/>
                <w:i w:val="0"/>
                <w:color w:val="auto"/>
                <w:sz w:val="18"/>
                <w:szCs w:val="18"/>
                <w:u w:val="none"/>
                <w:lang w:val="en-US" w:eastAsia="zh-CN"/>
              </w:rPr>
              <w:t>2</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实施方案</w:t>
            </w:r>
            <w:r>
              <w:rPr>
                <w:rFonts w:hint="default" w:ascii="宋体" w:hAnsi="宋体" w:cs="宋体"/>
                <w:i w:val="0"/>
                <w:color w:val="auto"/>
                <w:kern w:val="0"/>
                <w:sz w:val="18"/>
                <w:szCs w:val="18"/>
                <w:u w:val="none"/>
                <w:lang w:val="en-US" w:eastAsia="zh-CN" w:bidi="ar"/>
              </w:rPr>
              <w:t>40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default" w:ascii="宋体" w:hAnsi="宋体" w:cs="宋体"/>
                <w:i w:val="0"/>
                <w:color w:val="auto"/>
                <w:kern w:val="0"/>
                <w:sz w:val="18"/>
                <w:szCs w:val="18"/>
                <w:u w:val="none"/>
                <w:lang w:val="en-US" w:eastAsia="zh-CN" w:bidi="ar"/>
              </w:rPr>
              <w:t>40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auto"/>
                <w:sz w:val="15"/>
                <w:szCs w:val="15"/>
                <w:u w:val="none"/>
                <w:lang w:val="en-US" w:eastAsia="zh-CN"/>
              </w:rPr>
            </w:pPr>
            <w:r>
              <w:rPr>
                <w:rFonts w:hint="eastAsia" w:ascii="宋体" w:hAnsi="宋体" w:eastAsia="宋体" w:cs="宋体"/>
                <w:i w:val="0"/>
                <w:color w:val="auto"/>
                <w:sz w:val="15"/>
                <w:szCs w:val="15"/>
                <w:u w:val="none"/>
                <w:lang w:val="en-US" w:eastAsia="zh-CN"/>
              </w:rPr>
              <w:t>根据供应商对本项目制定的服务方案（包含</w:t>
            </w:r>
            <w:r>
              <w:rPr>
                <w:rFonts w:hint="default" w:ascii="Calibri" w:hAnsi="Calibri" w:cs="Calibri"/>
                <w:i w:val="0"/>
                <w:color w:val="auto"/>
                <w:kern w:val="0"/>
                <w:sz w:val="15"/>
                <w:szCs w:val="15"/>
                <w:u w:val="none"/>
                <w:lang w:val="en-US" w:eastAsia="zh-CN" w:bidi="ar"/>
              </w:rPr>
              <w:t>①</w:t>
            </w:r>
            <w:r>
              <w:rPr>
                <w:rFonts w:hint="eastAsia" w:cs="Calibri"/>
                <w:i w:val="0"/>
                <w:color w:val="auto"/>
                <w:kern w:val="0"/>
                <w:sz w:val="15"/>
                <w:szCs w:val="15"/>
                <w:u w:val="none"/>
                <w:lang w:val="en-US" w:eastAsia="zh-CN" w:bidi="ar"/>
              </w:rPr>
              <w:t>服务</w:t>
            </w:r>
            <w:r>
              <w:rPr>
                <w:rFonts w:hint="default" w:ascii="Calibri" w:hAnsi="Calibri" w:cs="Calibri"/>
                <w:i w:val="0"/>
                <w:color w:val="auto"/>
                <w:kern w:val="0"/>
                <w:sz w:val="15"/>
                <w:szCs w:val="15"/>
                <w:u w:val="none"/>
                <w:lang w:val="en-US" w:eastAsia="zh-CN" w:bidi="ar"/>
              </w:rPr>
              <w:t>范围</w:t>
            </w:r>
            <w:r>
              <w:rPr>
                <w:rFonts w:hint="eastAsia" w:ascii="宋体" w:hAnsi="宋体" w:cs="宋体"/>
                <w:i w:val="0"/>
                <w:color w:val="auto"/>
                <w:kern w:val="0"/>
                <w:sz w:val="15"/>
                <w:szCs w:val="15"/>
                <w:u w:val="none"/>
                <w:lang w:val="en-US" w:eastAsia="zh-CN" w:bidi="ar"/>
              </w:rPr>
              <w:t>；</w:t>
            </w:r>
            <w:r>
              <w:rPr>
                <w:rFonts w:hint="default" w:ascii="Calibri" w:hAnsi="Calibri" w:cs="Calibri"/>
                <w:i w:val="0"/>
                <w:color w:val="auto"/>
                <w:kern w:val="0"/>
                <w:sz w:val="15"/>
                <w:szCs w:val="15"/>
                <w:u w:val="none"/>
                <w:lang w:val="en-US" w:eastAsia="zh-CN" w:bidi="ar"/>
              </w:rPr>
              <w:t>②服务内容</w:t>
            </w:r>
            <w:r>
              <w:rPr>
                <w:rFonts w:hint="eastAsia" w:ascii="宋体" w:hAnsi="宋体" w:cs="宋体"/>
                <w:i w:val="0"/>
                <w:color w:val="auto"/>
                <w:kern w:val="0"/>
                <w:sz w:val="15"/>
                <w:szCs w:val="15"/>
                <w:u w:val="none"/>
                <w:lang w:val="en-US" w:eastAsia="zh-CN" w:bidi="ar"/>
              </w:rPr>
              <w:t>；</w:t>
            </w:r>
            <w:r>
              <w:rPr>
                <w:rFonts w:hint="default" w:ascii="Calibri" w:hAnsi="Calibri" w:cs="Calibri"/>
                <w:i w:val="0"/>
                <w:color w:val="auto"/>
                <w:kern w:val="0"/>
                <w:sz w:val="15"/>
                <w:szCs w:val="15"/>
                <w:u w:val="none"/>
                <w:lang w:val="en-US" w:eastAsia="zh-CN" w:bidi="ar"/>
              </w:rPr>
              <w:t>③</w:t>
            </w:r>
            <w:r>
              <w:rPr>
                <w:rFonts w:hint="eastAsia" w:cs="Calibri"/>
                <w:i w:val="0"/>
                <w:color w:val="auto"/>
                <w:kern w:val="0"/>
                <w:sz w:val="15"/>
                <w:szCs w:val="15"/>
                <w:u w:val="none"/>
                <w:lang w:val="en-US" w:eastAsia="zh-CN" w:bidi="ar"/>
              </w:rPr>
              <w:t>服务</w:t>
            </w:r>
            <w:r>
              <w:rPr>
                <w:rFonts w:hint="default" w:ascii="Calibri" w:hAnsi="Calibri" w:cs="Calibri"/>
                <w:i w:val="0"/>
                <w:color w:val="auto"/>
                <w:kern w:val="0"/>
                <w:sz w:val="15"/>
                <w:szCs w:val="15"/>
                <w:u w:val="none"/>
                <w:lang w:val="en-US" w:eastAsia="zh-CN" w:bidi="ar"/>
              </w:rPr>
              <w:t>人员配置</w:t>
            </w:r>
            <w:r>
              <w:rPr>
                <w:rFonts w:hint="eastAsia" w:ascii="宋体" w:hAnsi="宋体" w:cs="宋体"/>
                <w:i w:val="0"/>
                <w:color w:val="auto"/>
                <w:kern w:val="0"/>
                <w:sz w:val="15"/>
                <w:szCs w:val="15"/>
                <w:u w:val="none"/>
                <w:lang w:val="en-US" w:eastAsia="zh-CN" w:bidi="ar"/>
              </w:rPr>
              <w:t>；</w:t>
            </w:r>
            <w:r>
              <w:rPr>
                <w:rFonts w:hint="default" w:ascii="Calibri" w:hAnsi="Calibri" w:cs="Calibri"/>
                <w:i w:val="0"/>
                <w:color w:val="auto"/>
                <w:kern w:val="0"/>
                <w:sz w:val="15"/>
                <w:szCs w:val="15"/>
                <w:u w:val="none"/>
                <w:lang w:val="en-US" w:eastAsia="zh-CN" w:bidi="ar"/>
              </w:rPr>
              <w:t>④</w:t>
            </w:r>
            <w:r>
              <w:rPr>
                <w:rFonts w:hint="eastAsia" w:cs="Calibri"/>
                <w:i w:val="0"/>
                <w:color w:val="auto"/>
                <w:kern w:val="0"/>
                <w:sz w:val="15"/>
                <w:szCs w:val="15"/>
                <w:u w:val="none"/>
                <w:lang w:val="en-US" w:eastAsia="zh-CN" w:bidi="ar"/>
              </w:rPr>
              <w:t>服务</w:t>
            </w:r>
            <w:r>
              <w:rPr>
                <w:rFonts w:hint="default" w:ascii="Calibri" w:hAnsi="Calibri" w:cs="Calibri"/>
                <w:i w:val="0"/>
                <w:color w:val="auto"/>
                <w:kern w:val="0"/>
                <w:sz w:val="15"/>
                <w:szCs w:val="15"/>
                <w:u w:val="none"/>
                <w:lang w:val="en-US" w:eastAsia="zh-CN" w:bidi="ar"/>
              </w:rPr>
              <w:t>具体</w:t>
            </w:r>
            <w:r>
              <w:rPr>
                <w:rFonts w:hint="eastAsia" w:cs="Calibri"/>
                <w:i w:val="0"/>
                <w:color w:val="auto"/>
                <w:kern w:val="0"/>
                <w:sz w:val="15"/>
                <w:szCs w:val="15"/>
                <w:u w:val="none"/>
                <w:lang w:val="en-US" w:eastAsia="zh-CN" w:bidi="ar"/>
              </w:rPr>
              <w:t>方案</w:t>
            </w:r>
            <w:r>
              <w:rPr>
                <w:rFonts w:hint="eastAsia" w:ascii="宋体" w:hAnsi="宋体" w:cs="宋体"/>
                <w:i w:val="0"/>
                <w:color w:val="auto"/>
                <w:kern w:val="0"/>
                <w:sz w:val="15"/>
                <w:szCs w:val="15"/>
                <w:u w:val="none"/>
                <w:lang w:val="en-US" w:eastAsia="zh-CN" w:bidi="ar"/>
              </w:rPr>
              <w:t>等；</w:t>
            </w:r>
            <w:r>
              <w:rPr>
                <w:rFonts w:hint="default" w:ascii="Calibri" w:hAnsi="Calibri" w:cs="Calibri"/>
                <w:i w:val="0"/>
                <w:color w:val="auto"/>
                <w:kern w:val="0"/>
                <w:sz w:val="15"/>
                <w:szCs w:val="15"/>
                <w:u w:val="none"/>
                <w:lang w:val="en-US" w:eastAsia="zh-CN" w:bidi="ar"/>
              </w:rPr>
              <w:t>⑤其他</w:t>
            </w:r>
            <w:r>
              <w:rPr>
                <w:rFonts w:hint="eastAsia" w:cs="Calibri"/>
                <w:i w:val="0"/>
                <w:color w:val="auto"/>
                <w:kern w:val="0"/>
                <w:sz w:val="15"/>
                <w:szCs w:val="15"/>
                <w:u w:val="none"/>
                <w:lang w:val="en-US" w:eastAsia="zh-CN" w:bidi="ar"/>
              </w:rPr>
              <w:t>服务</w:t>
            </w:r>
            <w:r>
              <w:rPr>
                <w:rFonts w:hint="eastAsia" w:ascii="宋体" w:hAnsi="宋体" w:cs="宋体"/>
                <w:i w:val="0"/>
                <w:color w:val="auto"/>
                <w:kern w:val="0"/>
                <w:sz w:val="15"/>
                <w:szCs w:val="15"/>
                <w:u w:val="none"/>
                <w:lang w:val="en-US" w:eastAsia="zh-CN" w:bidi="ar"/>
              </w:rPr>
              <w:t>措施等内容</w:t>
            </w:r>
            <w:r>
              <w:rPr>
                <w:rFonts w:hint="eastAsia" w:ascii="宋体" w:hAnsi="宋体" w:eastAsia="宋体" w:cs="宋体"/>
                <w:i w:val="0"/>
                <w:color w:val="auto"/>
                <w:sz w:val="15"/>
                <w:szCs w:val="15"/>
                <w:u w:val="none"/>
                <w:lang w:val="en-US" w:eastAsia="zh-CN"/>
              </w:rPr>
              <w:t xml:space="preserve">；）进行评审：服务方案完全涵盖以上内容、满足本项目要求的得 </w:t>
            </w:r>
            <w:r>
              <w:rPr>
                <w:rFonts w:hint="default" w:ascii="宋体" w:hAnsi="宋体" w:eastAsia="宋体" w:cs="宋体"/>
                <w:i w:val="0"/>
                <w:color w:val="auto"/>
                <w:sz w:val="15"/>
                <w:szCs w:val="15"/>
                <w:u w:val="none"/>
                <w:lang w:val="en-US" w:eastAsia="zh-CN"/>
              </w:rPr>
              <w:t>40</w:t>
            </w:r>
            <w:r>
              <w:rPr>
                <w:rFonts w:hint="eastAsia" w:ascii="宋体" w:hAnsi="宋体" w:eastAsia="宋体" w:cs="宋体"/>
                <w:i w:val="0"/>
                <w:color w:val="auto"/>
                <w:sz w:val="15"/>
                <w:szCs w:val="15"/>
                <w:u w:val="none"/>
                <w:lang w:val="en-US" w:eastAsia="zh-CN"/>
              </w:rPr>
              <w:t xml:space="preserve"> 分，每缺一项扣</w:t>
            </w:r>
            <w:r>
              <w:rPr>
                <w:rFonts w:hint="default" w:ascii="宋体" w:hAnsi="宋体" w:eastAsia="宋体" w:cs="宋体"/>
                <w:i w:val="0"/>
                <w:color w:val="auto"/>
                <w:sz w:val="15"/>
                <w:szCs w:val="15"/>
                <w:u w:val="none"/>
                <w:lang w:val="en-US" w:eastAsia="zh-CN"/>
              </w:rPr>
              <w:t>8</w:t>
            </w:r>
            <w:r>
              <w:rPr>
                <w:rFonts w:hint="eastAsia" w:ascii="宋体" w:hAnsi="宋体" w:eastAsia="宋体" w:cs="宋体"/>
                <w:i w:val="0"/>
                <w:color w:val="auto"/>
                <w:sz w:val="15"/>
                <w:szCs w:val="15"/>
                <w:u w:val="none"/>
                <w:lang w:val="en-US" w:eastAsia="zh-CN"/>
              </w:rPr>
              <w:t>分，每有一处内容不详细或不合理或不符合项目实际情况的扣</w:t>
            </w:r>
            <w:r>
              <w:rPr>
                <w:rFonts w:hint="default" w:ascii="宋体" w:hAnsi="宋体" w:eastAsia="宋体" w:cs="宋体"/>
                <w:i w:val="0"/>
                <w:color w:val="auto"/>
                <w:sz w:val="15"/>
                <w:szCs w:val="15"/>
                <w:u w:val="none"/>
                <w:lang w:val="en-US" w:eastAsia="zh-CN"/>
              </w:rPr>
              <w:t>5</w:t>
            </w:r>
            <w:r>
              <w:rPr>
                <w:rFonts w:hint="eastAsia" w:ascii="宋体" w:hAnsi="宋体" w:eastAsia="宋体" w:cs="宋体"/>
                <w:i w:val="0"/>
                <w:color w:val="auto"/>
                <w:sz w:val="15"/>
                <w:szCs w:val="15"/>
                <w:u w:val="none"/>
                <w:lang w:val="en-US" w:eastAsia="zh-CN"/>
              </w:rPr>
              <w:t xml:space="preserve"> 分，直至扣完为止。</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FF0000"/>
                <w:kern w:val="0"/>
                <w:sz w:val="15"/>
                <w:szCs w:val="15"/>
                <w:u w:val="none"/>
                <w:lang w:val="en-US" w:eastAsia="zh-CN" w:bidi="ar"/>
              </w:rPr>
            </w:pPr>
            <w:r>
              <w:rPr>
                <w:rFonts w:hint="eastAsia" w:ascii="宋体" w:hAnsi="宋体" w:eastAsia="宋体" w:cs="宋体"/>
                <w:i w:val="0"/>
                <w:color w:val="auto"/>
                <w:sz w:val="15"/>
                <w:szCs w:val="15"/>
                <w:u w:val="none"/>
                <w:lang w:val="en-US" w:eastAsia="zh-CN"/>
              </w:rPr>
              <w:t>注：“内容不详细或不合理或不符合项目实际情况”是指：供应商所提供的内容存在不适用项目实际情况的情形、套用其他方案、凭空编造、逻辑漏洞、科学原理错误以及不可能实现的夸大情形等情况。</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eastAsia="zh-CN"/>
              </w:rPr>
            </w:pPr>
            <w:r>
              <w:rPr>
                <w:rFonts w:hint="default" w:ascii="宋体" w:hAnsi="宋体" w:cs="宋体"/>
                <w:i w:val="0"/>
                <w:color w:val="auto"/>
                <w:sz w:val="18"/>
                <w:szCs w:val="18"/>
                <w:u w:val="none"/>
                <w:lang w:val="en-US" w:eastAsia="zh-CN"/>
              </w:rPr>
              <w:t>3</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售后</w:t>
            </w:r>
            <w:r>
              <w:rPr>
                <w:rFonts w:hint="eastAsia" w:ascii="宋体" w:hAnsi="宋体" w:eastAsia="宋体" w:cs="宋体"/>
                <w:i w:val="0"/>
                <w:color w:val="auto"/>
                <w:kern w:val="0"/>
                <w:sz w:val="18"/>
                <w:szCs w:val="18"/>
                <w:u w:val="none"/>
                <w:lang w:val="en-US" w:eastAsia="zh-CN" w:bidi="ar"/>
              </w:rPr>
              <w:t>服务</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color w:val="auto"/>
                <w:lang w:val="en-US" w:eastAsia="zh-CN"/>
              </w:rPr>
            </w:pPr>
            <w:r>
              <w:rPr>
                <w:rFonts w:hint="default" w:ascii="宋体" w:hAnsi="宋体" w:eastAsia="宋体" w:cs="宋体"/>
                <w:i w:val="0"/>
                <w:color w:val="auto"/>
                <w:kern w:val="0"/>
                <w:sz w:val="18"/>
                <w:szCs w:val="18"/>
                <w:u w:val="none"/>
                <w:lang w:val="en-US" w:eastAsia="zh-CN" w:bidi="ar"/>
              </w:rPr>
              <w:t>15%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sz w:val="18"/>
                <w:szCs w:val="18"/>
                <w:u w:val="none"/>
                <w:lang w:val="en-US"/>
              </w:rPr>
              <w:t>15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cs="宋体"/>
                <w:i w:val="0"/>
                <w:color w:val="auto"/>
                <w:kern w:val="0"/>
                <w:sz w:val="15"/>
                <w:szCs w:val="15"/>
                <w:u w:val="none"/>
                <w:lang w:val="en-US" w:eastAsia="zh-CN" w:bidi="ar"/>
              </w:rPr>
            </w:pPr>
            <w:r>
              <w:rPr>
                <w:rFonts w:hint="eastAsia" w:ascii="宋体" w:hAnsi="宋体" w:cs="宋体"/>
                <w:i w:val="0"/>
                <w:color w:val="auto"/>
                <w:kern w:val="0"/>
                <w:sz w:val="15"/>
                <w:szCs w:val="15"/>
                <w:u w:val="none"/>
                <w:lang w:val="en-US" w:eastAsia="zh-CN" w:bidi="ar"/>
              </w:rPr>
              <w:t>1、根据供应商的质量保证承诺、售后服务承诺、售后服务响应时间等情况进行评分。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cs="宋体"/>
                <w:i w:val="0"/>
                <w:color w:val="auto"/>
                <w:kern w:val="0"/>
                <w:sz w:val="15"/>
                <w:szCs w:val="15"/>
                <w:u w:val="none"/>
                <w:lang w:val="en-US" w:eastAsia="zh-CN" w:bidi="ar"/>
              </w:rPr>
            </w:pPr>
            <w:r>
              <w:rPr>
                <w:rFonts w:hint="eastAsia" w:ascii="宋体" w:hAnsi="宋体" w:cs="宋体"/>
                <w:i w:val="0"/>
                <w:color w:val="auto"/>
                <w:kern w:val="0"/>
                <w:sz w:val="15"/>
                <w:szCs w:val="15"/>
                <w:u w:val="none"/>
                <w:lang w:val="en-US" w:eastAsia="zh-CN" w:bidi="ar"/>
              </w:rPr>
              <w:t>（1）提供质量保证承诺，得</w:t>
            </w:r>
            <w:r>
              <w:rPr>
                <w:rFonts w:hint="default" w:ascii="宋体" w:hAnsi="宋体" w:cs="宋体"/>
                <w:i w:val="0"/>
                <w:color w:val="auto"/>
                <w:kern w:val="0"/>
                <w:sz w:val="15"/>
                <w:szCs w:val="15"/>
                <w:u w:val="none"/>
                <w:lang w:val="en-US" w:eastAsia="zh-CN" w:bidi="ar"/>
              </w:rPr>
              <w:t>3</w:t>
            </w:r>
            <w:r>
              <w:rPr>
                <w:rFonts w:hint="eastAsia" w:ascii="宋体" w:hAnsi="宋体" w:cs="宋体"/>
                <w:i w:val="0"/>
                <w:color w:val="auto"/>
                <w:kern w:val="0"/>
                <w:sz w:val="15"/>
                <w:szCs w:val="15"/>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cs="宋体"/>
                <w:i w:val="0"/>
                <w:color w:val="auto"/>
                <w:kern w:val="0"/>
                <w:sz w:val="15"/>
                <w:szCs w:val="15"/>
                <w:u w:val="none"/>
                <w:lang w:val="en-US" w:eastAsia="zh-CN" w:bidi="ar"/>
              </w:rPr>
            </w:pPr>
            <w:r>
              <w:rPr>
                <w:rFonts w:hint="eastAsia" w:ascii="宋体" w:hAnsi="宋体" w:cs="宋体"/>
                <w:i w:val="0"/>
                <w:color w:val="auto"/>
                <w:kern w:val="0"/>
                <w:sz w:val="15"/>
                <w:szCs w:val="15"/>
                <w:u w:val="none"/>
                <w:lang w:val="en-US" w:eastAsia="zh-CN" w:bidi="ar"/>
              </w:rPr>
              <w:t>（2）提供售后服务承诺，得</w:t>
            </w:r>
            <w:r>
              <w:rPr>
                <w:rFonts w:hint="default" w:ascii="宋体" w:hAnsi="宋体" w:cs="宋体"/>
                <w:i w:val="0"/>
                <w:color w:val="auto"/>
                <w:kern w:val="0"/>
                <w:sz w:val="15"/>
                <w:szCs w:val="15"/>
                <w:u w:val="none"/>
                <w:lang w:val="en-US" w:eastAsia="zh-CN" w:bidi="ar"/>
              </w:rPr>
              <w:t>3</w:t>
            </w:r>
            <w:r>
              <w:rPr>
                <w:rFonts w:hint="eastAsia" w:ascii="宋体" w:hAnsi="宋体" w:cs="宋体"/>
                <w:i w:val="0"/>
                <w:color w:val="auto"/>
                <w:kern w:val="0"/>
                <w:sz w:val="15"/>
                <w:szCs w:val="15"/>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cs="宋体"/>
                <w:i w:val="0"/>
                <w:color w:val="auto"/>
                <w:kern w:val="0"/>
                <w:sz w:val="15"/>
                <w:szCs w:val="15"/>
                <w:u w:val="none"/>
                <w:lang w:val="en-US" w:eastAsia="zh-CN" w:bidi="ar"/>
              </w:rPr>
            </w:pPr>
            <w:r>
              <w:rPr>
                <w:rFonts w:hint="eastAsia" w:ascii="宋体" w:hAnsi="宋体" w:cs="宋体"/>
                <w:i w:val="0"/>
                <w:color w:val="auto"/>
                <w:kern w:val="0"/>
                <w:sz w:val="15"/>
                <w:szCs w:val="15"/>
                <w:u w:val="none"/>
                <w:lang w:val="en-US" w:eastAsia="zh-CN" w:bidi="ar"/>
              </w:rPr>
              <w:t>（3）1小时内进行售后服务响应，得</w:t>
            </w:r>
            <w:r>
              <w:rPr>
                <w:rFonts w:hint="default" w:ascii="宋体" w:hAnsi="宋体" w:cs="宋体"/>
                <w:i w:val="0"/>
                <w:color w:val="auto"/>
                <w:kern w:val="0"/>
                <w:sz w:val="15"/>
                <w:szCs w:val="15"/>
                <w:u w:val="none"/>
                <w:lang w:val="en-US" w:eastAsia="zh-CN" w:bidi="ar"/>
              </w:rPr>
              <w:t>3</w:t>
            </w:r>
            <w:r>
              <w:rPr>
                <w:rFonts w:hint="eastAsia" w:ascii="宋体" w:hAnsi="宋体" w:cs="宋体"/>
                <w:i w:val="0"/>
                <w:color w:val="auto"/>
                <w:kern w:val="0"/>
                <w:sz w:val="15"/>
                <w:szCs w:val="15"/>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color w:val="auto"/>
                <w:sz w:val="15"/>
                <w:szCs w:val="15"/>
                <w:lang w:eastAsia="zh-CN"/>
              </w:rPr>
            </w:pPr>
            <w:r>
              <w:rPr>
                <w:rFonts w:hint="eastAsia" w:ascii="宋体" w:hAnsi="宋体" w:cs="宋体"/>
                <w:i w:val="0"/>
                <w:color w:val="auto"/>
                <w:kern w:val="0"/>
                <w:sz w:val="15"/>
                <w:szCs w:val="15"/>
                <w:u w:val="none"/>
                <w:lang w:val="en-US" w:eastAsia="zh-CN" w:bidi="ar"/>
              </w:rPr>
              <w:t>2、参加比选供应商提供的应急处理方案包括：</w:t>
            </w:r>
            <w:r>
              <w:rPr>
                <w:rFonts w:hint="default" w:ascii="Calibri" w:hAnsi="Calibri" w:cs="Calibri"/>
                <w:i w:val="0"/>
                <w:color w:val="auto"/>
                <w:kern w:val="0"/>
                <w:sz w:val="15"/>
                <w:szCs w:val="15"/>
                <w:u w:val="none"/>
                <w:lang w:val="en-US" w:eastAsia="zh-CN" w:bidi="ar"/>
              </w:rPr>
              <w:t>①</w:t>
            </w:r>
            <w:r>
              <w:rPr>
                <w:rFonts w:hint="eastAsia" w:cs="Calibri"/>
                <w:i w:val="0"/>
                <w:color w:val="auto"/>
                <w:kern w:val="0"/>
                <w:sz w:val="15"/>
                <w:szCs w:val="15"/>
                <w:u w:val="none"/>
                <w:lang w:val="en-US" w:eastAsia="zh-CN" w:bidi="ar"/>
              </w:rPr>
              <w:t>针对本项目实际的解决办法，并提供案例分析</w:t>
            </w:r>
            <w:r>
              <w:rPr>
                <w:rFonts w:hint="default" w:ascii="Calibri" w:hAnsi="Calibri" w:cs="Calibri"/>
                <w:i w:val="0"/>
                <w:color w:val="auto"/>
                <w:kern w:val="0"/>
                <w:sz w:val="15"/>
                <w:szCs w:val="15"/>
                <w:u w:val="none"/>
                <w:lang w:val="en-US" w:eastAsia="zh-CN" w:bidi="ar"/>
              </w:rPr>
              <w:t>②</w:t>
            </w:r>
            <w:r>
              <w:rPr>
                <w:rFonts w:hint="eastAsia" w:cs="Calibri"/>
                <w:i w:val="0"/>
                <w:color w:val="auto"/>
                <w:kern w:val="0"/>
                <w:sz w:val="15"/>
                <w:szCs w:val="15"/>
                <w:u w:val="none"/>
                <w:lang w:val="en-US" w:eastAsia="zh-CN" w:bidi="ar"/>
              </w:rPr>
              <w:t>应急处理的时间</w:t>
            </w:r>
            <w:r>
              <w:rPr>
                <w:rFonts w:hint="default" w:ascii="Calibri" w:hAnsi="Calibri" w:cs="Calibri"/>
                <w:i w:val="0"/>
                <w:color w:val="auto"/>
                <w:kern w:val="0"/>
                <w:sz w:val="15"/>
                <w:szCs w:val="15"/>
                <w:u w:val="none"/>
                <w:lang w:val="en-US" w:eastAsia="zh-CN" w:bidi="ar"/>
              </w:rPr>
              <w:t>③</w:t>
            </w:r>
            <w:r>
              <w:rPr>
                <w:rFonts w:hint="eastAsia" w:cs="Calibri"/>
                <w:i w:val="0"/>
                <w:color w:val="auto"/>
                <w:kern w:val="0"/>
                <w:sz w:val="15"/>
                <w:szCs w:val="15"/>
                <w:u w:val="none"/>
                <w:lang w:val="en-US" w:eastAsia="zh-CN" w:bidi="ar"/>
              </w:rPr>
              <w:t>人员协调安排</w:t>
            </w:r>
            <w:r>
              <w:rPr>
                <w:rFonts w:hint="eastAsia" w:ascii="宋体" w:hAnsi="宋体" w:eastAsia="宋体" w:cs="宋体"/>
                <w:i w:val="0"/>
                <w:color w:val="auto"/>
                <w:kern w:val="0"/>
                <w:sz w:val="15"/>
                <w:szCs w:val="15"/>
                <w:u w:val="none"/>
                <w:lang w:val="en-US" w:eastAsia="zh-CN" w:bidi="ar"/>
              </w:rPr>
              <w:t>，以上内容齐全、描述细致、满足招标文件要求、符合行业特征或实际情况得</w:t>
            </w:r>
            <w:r>
              <w:rPr>
                <w:rFonts w:hint="default" w:ascii="宋体" w:hAnsi="宋体" w:cs="宋体"/>
                <w:i w:val="0"/>
                <w:color w:val="auto"/>
                <w:kern w:val="0"/>
                <w:sz w:val="15"/>
                <w:szCs w:val="15"/>
                <w:u w:val="none"/>
                <w:lang w:val="en-US" w:eastAsia="zh-CN" w:bidi="ar"/>
              </w:rPr>
              <w:t>6</w:t>
            </w:r>
            <w:r>
              <w:rPr>
                <w:rFonts w:hint="eastAsia" w:ascii="宋体" w:hAnsi="宋体" w:eastAsia="宋体" w:cs="宋体"/>
                <w:i w:val="0"/>
                <w:color w:val="auto"/>
                <w:kern w:val="0"/>
                <w:sz w:val="15"/>
                <w:szCs w:val="15"/>
                <w:u w:val="none"/>
                <w:lang w:val="en-US" w:eastAsia="zh-CN" w:bidi="ar"/>
              </w:rPr>
              <w:t>分</w:t>
            </w:r>
            <w:r>
              <w:rPr>
                <w:rFonts w:hint="eastAsia" w:ascii="宋体" w:hAnsi="宋体" w:cs="宋体"/>
                <w:i w:val="0"/>
                <w:color w:val="auto"/>
                <w:kern w:val="0"/>
                <w:sz w:val="15"/>
                <w:szCs w:val="15"/>
                <w:u w:val="none"/>
                <w:lang w:val="en-US" w:eastAsia="zh-CN" w:bidi="ar"/>
              </w:rPr>
              <w:t>；</w:t>
            </w:r>
            <w:r>
              <w:rPr>
                <w:rFonts w:hint="eastAsia" w:ascii="宋体" w:hAnsi="宋体" w:eastAsia="宋体" w:cs="宋体"/>
                <w:i w:val="0"/>
                <w:color w:val="auto"/>
                <w:kern w:val="0"/>
                <w:sz w:val="15"/>
                <w:szCs w:val="15"/>
                <w:u w:val="none"/>
                <w:lang w:val="en-US" w:eastAsia="zh-CN" w:bidi="ar"/>
              </w:rPr>
              <w:t>方案中每有一项不切实</w:t>
            </w:r>
            <w:r>
              <w:rPr>
                <w:rFonts w:hint="eastAsia" w:ascii="宋体" w:hAnsi="宋体" w:cs="宋体"/>
                <w:i w:val="0"/>
                <w:color w:val="auto"/>
                <w:kern w:val="0"/>
                <w:sz w:val="15"/>
                <w:szCs w:val="15"/>
                <w:u w:val="none"/>
                <w:lang w:val="en-US" w:eastAsia="zh-CN" w:bidi="ar"/>
              </w:rPr>
              <w:t>可行</w:t>
            </w:r>
            <w:r>
              <w:rPr>
                <w:rFonts w:hint="eastAsia" w:ascii="宋体" w:hAnsi="宋体" w:eastAsia="宋体" w:cs="宋体"/>
                <w:i w:val="0"/>
                <w:color w:val="auto"/>
                <w:kern w:val="0"/>
                <w:sz w:val="15"/>
                <w:szCs w:val="15"/>
                <w:u w:val="none"/>
                <w:lang w:val="en-US" w:eastAsia="zh-CN" w:bidi="ar"/>
              </w:rPr>
              <w:t>或内容不完整或不具有操作性的每项扣</w:t>
            </w:r>
            <w:r>
              <w:rPr>
                <w:rFonts w:hint="default" w:ascii="宋体" w:hAnsi="宋体" w:cs="宋体"/>
                <w:i w:val="0"/>
                <w:color w:val="auto"/>
                <w:kern w:val="0"/>
                <w:sz w:val="15"/>
                <w:szCs w:val="15"/>
                <w:u w:val="none"/>
                <w:lang w:val="en-US" w:eastAsia="zh-CN" w:bidi="ar"/>
              </w:rPr>
              <w:t>2</w:t>
            </w:r>
            <w:r>
              <w:rPr>
                <w:rFonts w:hint="eastAsia" w:ascii="宋体" w:hAnsi="宋体" w:eastAsia="宋体" w:cs="宋体"/>
                <w:i w:val="0"/>
                <w:color w:val="auto"/>
                <w:kern w:val="0"/>
                <w:sz w:val="15"/>
                <w:szCs w:val="15"/>
                <w:u w:val="none"/>
                <w:lang w:val="en-US" w:eastAsia="zh-CN" w:bidi="ar"/>
              </w:rPr>
              <w:t>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FF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95"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sz w:val="18"/>
                <w:szCs w:val="18"/>
                <w:u w:val="none"/>
                <w:lang w:val="en-US" w:eastAsia="zh-CN"/>
              </w:rPr>
              <w:t>4</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业绩</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color w:val="auto"/>
                <w:kern w:val="2"/>
                <w:sz w:val="15"/>
                <w:szCs w:val="15"/>
                <w:lang w:val="en-US" w:eastAsia="zh-CN" w:bidi="ar-SA"/>
              </w:rPr>
            </w:pPr>
            <w:r>
              <w:rPr>
                <w:rFonts w:hint="eastAsia" w:ascii="宋体" w:hAnsi="宋体" w:eastAsia="宋体" w:cs="宋体"/>
                <w:i w:val="0"/>
                <w:color w:val="auto"/>
                <w:kern w:val="0"/>
                <w:sz w:val="15"/>
                <w:szCs w:val="15"/>
                <w:u w:val="none"/>
                <w:lang w:val="en-US" w:eastAsia="zh-CN" w:bidi="ar"/>
              </w:rPr>
              <w:t>提供20</w:t>
            </w:r>
            <w:r>
              <w:rPr>
                <w:rFonts w:hint="default" w:ascii="宋体" w:hAnsi="宋体" w:cs="宋体"/>
                <w:i w:val="0"/>
                <w:color w:val="auto"/>
                <w:kern w:val="0"/>
                <w:sz w:val="15"/>
                <w:szCs w:val="15"/>
                <w:u w:val="none"/>
                <w:lang w:val="en-US" w:eastAsia="zh-CN" w:bidi="ar"/>
              </w:rPr>
              <w:t>20</w:t>
            </w:r>
            <w:r>
              <w:rPr>
                <w:rFonts w:hint="eastAsia" w:ascii="宋体" w:hAnsi="宋体" w:eastAsia="宋体" w:cs="宋体"/>
                <w:i w:val="0"/>
                <w:color w:val="auto"/>
                <w:kern w:val="0"/>
                <w:sz w:val="15"/>
                <w:szCs w:val="15"/>
                <w:u w:val="none"/>
                <w:lang w:val="en-US" w:eastAsia="zh-CN" w:bidi="ar"/>
              </w:rPr>
              <w:t>年至今签订的与本项目相关的业绩，需提供合同关键页复印件或扫描件（包括但不限于首页、签字页、盖章页 ）每提供一份有效合同得2分，最高得</w:t>
            </w:r>
            <w:r>
              <w:rPr>
                <w:rFonts w:hint="default" w:ascii="宋体" w:hAnsi="宋体" w:eastAsia="宋体" w:cs="宋体"/>
                <w:i w:val="0"/>
                <w:color w:val="auto"/>
                <w:kern w:val="0"/>
                <w:sz w:val="15"/>
                <w:szCs w:val="15"/>
                <w:u w:val="none"/>
                <w:lang w:val="en-US" w:eastAsia="zh-CN" w:bidi="ar"/>
              </w:rPr>
              <w:t>10</w:t>
            </w:r>
            <w:r>
              <w:rPr>
                <w:rFonts w:hint="eastAsia" w:ascii="宋体" w:hAnsi="宋体" w:eastAsia="宋体" w:cs="宋体"/>
                <w:i w:val="0"/>
                <w:color w:val="auto"/>
                <w:kern w:val="0"/>
                <w:sz w:val="15"/>
                <w:szCs w:val="15"/>
                <w:u w:val="none"/>
                <w:lang w:val="en-US" w:eastAsia="zh-CN" w:bidi="ar"/>
              </w:rPr>
              <w:t>分。未提供或者提供不符合要求的不得分。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59"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auto"/>
                <w:sz w:val="18"/>
                <w:szCs w:val="18"/>
                <w:u w:val="none"/>
                <w:lang w:val="en-US" w:eastAsia="zh-CN"/>
              </w:rPr>
              <w:t>5</w:t>
            </w: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投标文件的规范性</w:t>
            </w:r>
            <w:r>
              <w:rPr>
                <w:rFonts w:hint="eastAsia" w:ascii="宋体" w:hAnsi="宋体" w:cs="宋体"/>
                <w:i w:val="0"/>
                <w:color w:val="auto"/>
                <w:kern w:val="0"/>
                <w:sz w:val="18"/>
                <w:szCs w:val="18"/>
                <w:u w:val="none"/>
                <w:lang w:val="en-US" w:eastAsia="zh-CN" w:bidi="ar"/>
              </w:rPr>
              <w:t>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cs="宋体"/>
                <w:i w:val="0"/>
                <w:color w:val="auto"/>
                <w:kern w:val="0"/>
                <w:sz w:val="18"/>
                <w:szCs w:val="18"/>
                <w:u w:val="none"/>
                <w:lang w:val="en-US" w:eastAsia="zh-CN" w:bidi="ar"/>
              </w:rPr>
              <w:t>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auto"/>
                <w:kern w:val="2"/>
                <w:sz w:val="15"/>
                <w:szCs w:val="15"/>
                <w:u w:val="none"/>
                <w:lang w:val="en-US" w:eastAsia="zh-CN" w:bidi="ar-SA"/>
              </w:rPr>
            </w:pPr>
            <w:r>
              <w:rPr>
                <w:rFonts w:hint="eastAsia" w:ascii="宋体" w:hAnsi="宋体" w:eastAsia="宋体" w:cs="宋体"/>
                <w:i w:val="0"/>
                <w:color w:val="auto"/>
                <w:kern w:val="0"/>
                <w:sz w:val="15"/>
                <w:szCs w:val="15"/>
                <w:u w:val="none"/>
                <w:lang w:val="en-US" w:eastAsia="zh-CN" w:bidi="ar"/>
              </w:rPr>
              <w:t>投标文件制作规范，没有细微偏差情形的得</w:t>
            </w:r>
            <w:r>
              <w:rPr>
                <w:rFonts w:hint="eastAsia" w:ascii="宋体" w:hAnsi="宋体" w:cs="宋体"/>
                <w:i w:val="0"/>
                <w:color w:val="auto"/>
                <w:kern w:val="0"/>
                <w:sz w:val="15"/>
                <w:szCs w:val="15"/>
                <w:u w:val="none"/>
                <w:lang w:val="en-US" w:eastAsia="zh-CN" w:bidi="ar"/>
              </w:rPr>
              <w:t>5</w:t>
            </w:r>
            <w:r>
              <w:rPr>
                <w:rFonts w:hint="eastAsia" w:ascii="宋体" w:hAnsi="宋体" w:eastAsia="宋体" w:cs="宋体"/>
                <w:i w:val="0"/>
                <w:color w:val="auto"/>
                <w:kern w:val="0"/>
                <w:sz w:val="15"/>
                <w:szCs w:val="15"/>
                <w:u w:val="none"/>
                <w:lang w:val="en-US" w:eastAsia="zh-CN" w:bidi="ar"/>
              </w:rPr>
              <w:t>分；有一项细微偏差扣</w:t>
            </w:r>
            <w:r>
              <w:rPr>
                <w:rFonts w:hint="eastAsia" w:ascii="宋体" w:hAnsi="宋体" w:cs="宋体"/>
                <w:i w:val="0"/>
                <w:color w:val="auto"/>
                <w:kern w:val="0"/>
                <w:sz w:val="15"/>
                <w:szCs w:val="15"/>
                <w:u w:val="none"/>
                <w:lang w:val="en-US" w:eastAsia="zh-CN" w:bidi="ar"/>
              </w:rPr>
              <w:t>1</w:t>
            </w:r>
            <w:r>
              <w:rPr>
                <w:rFonts w:hint="eastAsia" w:ascii="宋体" w:hAnsi="宋体" w:eastAsia="宋体" w:cs="宋体"/>
                <w:i w:val="0"/>
                <w:color w:val="auto"/>
                <w:kern w:val="0"/>
                <w:sz w:val="15"/>
                <w:szCs w:val="15"/>
                <w:u w:val="none"/>
                <w:lang w:val="en-US" w:eastAsia="zh-CN" w:bidi="ar"/>
              </w:rPr>
              <w:t>分，扣完为止。</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1" w:hRule="atLeast"/>
          <w:jc w:val="center"/>
        </w:trPr>
        <w:tc>
          <w:tcPr>
            <w:tcW w:w="5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FF0000"/>
                <w:kern w:val="2"/>
                <w:sz w:val="18"/>
                <w:szCs w:val="18"/>
                <w:u w:val="none"/>
                <w:lang w:val="en-US" w:eastAsia="zh-CN" w:bidi="ar-SA"/>
              </w:rPr>
            </w:pPr>
          </w:p>
        </w:tc>
        <w:tc>
          <w:tcPr>
            <w:tcW w:w="11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合计</w:t>
            </w:r>
            <w:r>
              <w:rPr>
                <w:rFonts w:hint="default" w:ascii="宋体" w:hAnsi="宋体" w:cs="宋体"/>
                <w:i w:val="0"/>
                <w:color w:val="auto"/>
                <w:kern w:val="0"/>
                <w:sz w:val="18"/>
                <w:szCs w:val="18"/>
                <w:u w:val="none"/>
                <w:lang w:val="en-US" w:eastAsia="zh-CN" w:bidi="ar"/>
              </w:rPr>
              <w:t>100%</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00" w:firstLineChars="200"/>
              <w:jc w:val="left"/>
              <w:textAlignment w:val="center"/>
              <w:rPr>
                <w:rFonts w:hint="eastAsia" w:ascii="宋体" w:hAnsi="宋体" w:eastAsia="宋体" w:cs="宋体"/>
                <w:i w:val="0"/>
                <w:color w:val="auto"/>
                <w:kern w:val="2"/>
                <w:sz w:val="15"/>
                <w:szCs w:val="15"/>
                <w:u w:val="none"/>
                <w:lang w:val="en-US" w:eastAsia="zh-CN" w:bidi="ar-SA"/>
              </w:rPr>
            </w:pPr>
            <w:r>
              <w:rPr>
                <w:rFonts w:hint="eastAsia" w:ascii="宋体" w:hAnsi="宋体" w:eastAsia="宋体" w:cs="宋体"/>
                <w:i w:val="0"/>
                <w:color w:val="auto"/>
                <w:kern w:val="0"/>
                <w:sz w:val="15"/>
                <w:szCs w:val="15"/>
                <w:u w:val="none"/>
                <w:lang w:val="en-US" w:eastAsia="zh-CN" w:bidi="ar"/>
              </w:rPr>
              <w:t>/</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FF0000"/>
                <w:sz w:val="18"/>
                <w:szCs w:val="18"/>
                <w:u w:val="none"/>
              </w:rPr>
            </w:pPr>
          </w:p>
        </w:tc>
      </w:tr>
    </w:tbl>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pPr>
        <w:pStyle w:val="4"/>
        <w:keepNext w:val="0"/>
        <w:keepLines w:val="0"/>
        <w:pageBreakBefore w:val="0"/>
        <w:kinsoku/>
        <w:wordWrap/>
        <w:overflowPunct/>
        <w:topLinePunct w:val="0"/>
        <w:autoSpaceDE/>
        <w:autoSpaceDN/>
        <w:bidi w:val="0"/>
        <w:spacing w:before="0" w:beforeAutospacing="0" w:after="0" w:afterAutospacing="0" w:line="580" w:lineRule="exact"/>
        <w:jc w:val="center"/>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声明材料格式</w:t>
      </w:r>
    </w:p>
    <w:p>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4"/>
        </w:rPr>
      </w:pPr>
      <w:r>
        <w:rPr>
          <w:rFonts w:hint="eastAsia" w:ascii="仿宋" w:hAnsi="仿宋" w:eastAsia="仿宋" w:cs="仿宋"/>
          <w:sz w:val="24"/>
        </w:rPr>
        <w:t>成都市</w:t>
      </w:r>
      <w:r>
        <w:rPr>
          <w:rFonts w:hint="eastAsia" w:ascii="仿宋" w:hAnsi="仿宋" w:eastAsia="仿宋" w:cs="仿宋"/>
          <w:sz w:val="24"/>
          <w:lang w:eastAsia="zh-CN"/>
        </w:rPr>
        <w:t>青白江区</w:t>
      </w:r>
      <w:r>
        <w:rPr>
          <w:rFonts w:hint="eastAsia" w:ascii="仿宋" w:hAnsi="仿宋" w:eastAsia="仿宋" w:cs="仿宋"/>
          <w:sz w:val="24"/>
          <w:lang w:val="en-US" w:eastAsia="zh-CN"/>
        </w:rPr>
        <w:t>中医医院</w:t>
      </w:r>
      <w:r>
        <w:rPr>
          <w:rFonts w:hint="eastAsia" w:ascii="仿宋" w:hAnsi="仿宋" w:eastAsia="仿宋" w:cs="仿宋"/>
          <w:sz w:val="24"/>
          <w:lang w:eastAsia="zh-CN"/>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我单位作为</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lang w:eastAsia="zh-CN"/>
        </w:rPr>
        <w:t>项目名称</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（项目编号：</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rPr>
        <w:t>）的资格预审申请供应商，在此郑重声明：</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一、我单位参加政府采购活动前三年内，在经营活动中</w:t>
      </w:r>
      <w:r>
        <w:rPr>
          <w:rFonts w:hint="eastAsia" w:ascii="仿宋" w:hAnsi="仿宋" w:eastAsia="仿宋" w:cs="仿宋"/>
          <w:sz w:val="24"/>
          <w:u w:val="single"/>
        </w:rPr>
        <w:t>（说明：填写“无”或“有”）</w:t>
      </w:r>
      <w:r>
        <w:rPr>
          <w:rFonts w:hint="eastAsia" w:ascii="仿宋" w:hAnsi="仿宋" w:eastAsia="仿宋" w:cs="仿宋"/>
          <w:sz w:val="24"/>
        </w:rPr>
        <w:t>重大违法记录。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sz w:val="24"/>
          <w:u w:val="single"/>
        </w:rPr>
        <w:t>（说明：填写“具有”或“不具有”）</w:t>
      </w:r>
      <w:r>
        <w:rPr>
          <w:rFonts w:hint="eastAsia" w:ascii="仿宋" w:hAnsi="仿宋" w:eastAsia="仿宋" w:cs="仿宋"/>
          <w:sz w:val="24"/>
        </w:rPr>
        <w:t>良好的商业信誉。</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三、我单位</w:t>
      </w:r>
      <w:r>
        <w:rPr>
          <w:rFonts w:hint="eastAsia" w:ascii="仿宋" w:hAnsi="仿宋" w:eastAsia="仿宋" w:cs="仿宋"/>
          <w:sz w:val="24"/>
          <w:u w:val="single"/>
        </w:rPr>
        <w:t>（说明：填写“具有”或“不具有”）</w:t>
      </w:r>
      <w:r>
        <w:rPr>
          <w:rFonts w:hint="eastAsia" w:ascii="仿宋" w:hAnsi="仿宋" w:eastAsia="仿宋" w:cs="仿宋"/>
          <w:sz w:val="24"/>
        </w:rPr>
        <w:t>健全的财务会计制度。</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u w:val="single"/>
        </w:rPr>
      </w:pPr>
      <w:r>
        <w:rPr>
          <w:rFonts w:hint="eastAsia" w:ascii="仿宋" w:hAnsi="仿宋" w:eastAsia="仿宋" w:cs="仿宋"/>
          <w:sz w:val="24"/>
        </w:rPr>
        <w:t>四、与我单位存在单位负责人为同一人、直接控股、管理关系的相关供应商：</w:t>
      </w:r>
      <w:r>
        <w:rPr>
          <w:rFonts w:hint="eastAsia" w:ascii="仿宋" w:hAnsi="仿宋" w:eastAsia="仿宋" w:cs="仿宋"/>
          <w:sz w:val="24"/>
          <w:u w:val="single"/>
        </w:rPr>
        <w:t>（说明：填写“无”或“（一）供应商名称１；（二）供应商名称２ ；（三）……”）。</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五、与我单位为同一母公司的子公司：</w:t>
      </w:r>
      <w:r>
        <w:rPr>
          <w:rFonts w:hint="eastAsia" w:ascii="仿宋" w:hAnsi="仿宋" w:eastAsia="仿宋" w:cs="仿宋"/>
          <w:sz w:val="24"/>
          <w:u w:val="single"/>
        </w:rPr>
        <w:t>（说明：填写“无”或“（一）供应商名称１；（二）供应商名称２ ；（三）……”）</w:t>
      </w:r>
      <w:r>
        <w:rPr>
          <w:rFonts w:hint="eastAsia" w:ascii="仿宋" w:hAnsi="仿宋" w:eastAsia="仿宋" w:cs="仿宋"/>
          <w:sz w:val="24"/>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六、在行贿犯罪信息查询期限内，我单位及我单位现任法定代表人、主要负责人</w:t>
      </w:r>
      <w:r>
        <w:rPr>
          <w:rFonts w:hint="eastAsia" w:ascii="仿宋" w:hAnsi="仿宋" w:eastAsia="仿宋" w:cs="仿宋"/>
          <w:sz w:val="24"/>
          <w:u w:val="single"/>
        </w:rPr>
        <w:t>（说明：填写“没有”或“有”）</w:t>
      </w:r>
      <w:r>
        <w:rPr>
          <w:rFonts w:hint="eastAsia" w:ascii="仿宋" w:hAnsi="仿宋" w:eastAsia="仿宋" w:cs="仿宋"/>
          <w:sz w:val="24"/>
        </w:rPr>
        <w:t>行贿犯罪记录。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七、我单位</w:t>
      </w:r>
      <w:r>
        <w:rPr>
          <w:rFonts w:hint="eastAsia" w:ascii="仿宋" w:hAnsi="仿宋" w:eastAsia="仿宋" w:cs="仿宋"/>
          <w:sz w:val="24"/>
          <w:u w:val="single"/>
        </w:rPr>
        <w:t>（说明：填写“未列入”或“被列入”）</w:t>
      </w:r>
      <w:r>
        <w:rPr>
          <w:rFonts w:hint="eastAsia" w:ascii="仿宋" w:hAnsi="仿宋" w:eastAsia="仿宋" w:cs="仿宋"/>
          <w:sz w:val="24"/>
        </w:rPr>
        <w:t>失信被执行人、重大税收违法案件当事人名单。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八、</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政府采购严重违法失信行为记录名单。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九</w:t>
      </w:r>
      <w:r>
        <w:rPr>
          <w:rFonts w:hint="eastAsia" w:ascii="仿宋" w:hAnsi="仿宋" w:eastAsia="仿宋" w:cs="仿宋"/>
          <w:sz w:val="24"/>
        </w:rPr>
        <w:t>、我单位</w:t>
      </w:r>
      <w:r>
        <w:rPr>
          <w:rFonts w:hint="eastAsia" w:ascii="仿宋" w:hAnsi="仿宋" w:eastAsia="仿宋" w:cs="仿宋"/>
          <w:sz w:val="24"/>
          <w:u w:val="single"/>
        </w:rPr>
        <w:t>（说明：填写“未处于”或“处于”）</w:t>
      </w:r>
      <w:r>
        <w:rPr>
          <w:rFonts w:hint="eastAsia" w:ascii="仿宋" w:hAnsi="仿宋" w:eastAsia="仿宋" w:cs="仿宋"/>
          <w:sz w:val="24"/>
        </w:rPr>
        <w:t>被行政部门禁止参与政府采购活动的期限内。</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依法缴纳社会保障资金的良好记录。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十</w:t>
      </w:r>
      <w:r>
        <w:rPr>
          <w:rFonts w:hint="eastAsia" w:ascii="仿宋" w:hAnsi="仿宋" w:eastAsia="仿宋" w:cs="仿宋"/>
          <w:sz w:val="24"/>
          <w:lang w:eastAsia="zh-CN"/>
        </w:rPr>
        <w:t>一</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依法缴纳税收的良好记录。</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lang w:eastAsia="zh-CN"/>
        </w:rPr>
      </w:pPr>
      <w:r>
        <w:rPr>
          <w:rFonts w:hint="eastAsia" w:ascii="仿宋" w:hAnsi="仿宋" w:eastAsia="仿宋" w:cs="仿宋"/>
          <w:sz w:val="24"/>
          <w:lang w:eastAsia="zh-CN"/>
        </w:rPr>
        <w:t>十二、</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经营异常名录</w:t>
      </w:r>
      <w:r>
        <w:rPr>
          <w:rFonts w:hint="eastAsia" w:ascii="仿宋" w:hAnsi="仿宋" w:eastAsia="仿宋" w:cs="仿宋"/>
          <w:sz w:val="24"/>
          <w:lang w:eastAsia="zh-CN"/>
        </w:rPr>
        <w:t>。</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十三、</w:t>
      </w:r>
      <w:r>
        <w:rPr>
          <w:rFonts w:hint="eastAsia" w:ascii="仿宋" w:hAnsi="仿宋" w:eastAsia="仿宋" w:cs="仿宋"/>
          <w:sz w:val="24"/>
        </w:rPr>
        <w:t>我单位</w:t>
      </w:r>
      <w:r>
        <w:rPr>
          <w:rFonts w:hint="eastAsia" w:ascii="仿宋" w:hAnsi="仿宋" w:eastAsia="仿宋" w:cs="仿宋"/>
          <w:sz w:val="24"/>
          <w:u w:val="single"/>
          <w:lang w:eastAsia="zh-CN"/>
        </w:rPr>
        <w:t>（</w:t>
      </w:r>
      <w:r>
        <w:rPr>
          <w:rFonts w:hint="eastAsia" w:ascii="仿宋" w:hAnsi="仿宋" w:eastAsia="仿宋" w:cs="仿宋"/>
          <w:sz w:val="24"/>
          <w:u w:val="single"/>
        </w:rPr>
        <w:t>说明：填写“</w:t>
      </w:r>
      <w:r>
        <w:rPr>
          <w:rFonts w:hint="eastAsia" w:ascii="仿宋" w:hAnsi="仿宋" w:eastAsia="仿宋" w:cs="仿宋"/>
          <w:sz w:val="24"/>
          <w:u w:val="single"/>
          <w:lang w:eastAsia="zh-CN"/>
        </w:rPr>
        <w:t>属于</w:t>
      </w:r>
      <w:r>
        <w:rPr>
          <w:rFonts w:hint="eastAsia" w:ascii="仿宋" w:hAnsi="仿宋" w:eastAsia="仿宋" w:cs="仿宋"/>
          <w:sz w:val="24"/>
          <w:u w:val="single"/>
        </w:rPr>
        <w:t>”或“</w:t>
      </w:r>
      <w:r>
        <w:rPr>
          <w:rFonts w:hint="eastAsia" w:ascii="仿宋" w:hAnsi="仿宋" w:eastAsia="仿宋" w:cs="仿宋"/>
          <w:sz w:val="24"/>
          <w:u w:val="single"/>
          <w:lang w:eastAsia="zh-CN"/>
        </w:rPr>
        <w:t>不属于</w:t>
      </w:r>
      <w:r>
        <w:rPr>
          <w:rFonts w:hint="eastAsia" w:ascii="仿宋" w:hAnsi="仿宋" w:eastAsia="仿宋" w:cs="仿宋"/>
          <w:sz w:val="24"/>
          <w:u w:val="single"/>
        </w:rPr>
        <w:t>”</w:t>
      </w:r>
      <w:r>
        <w:rPr>
          <w:rFonts w:hint="eastAsia" w:ascii="仿宋" w:hAnsi="仿宋" w:eastAsia="仿宋" w:cs="仿宋"/>
          <w:sz w:val="24"/>
          <w:u w:val="single"/>
          <w:lang w:eastAsia="zh-CN"/>
        </w:rPr>
        <w:t>）</w:t>
      </w:r>
      <w:r>
        <w:rPr>
          <w:rFonts w:hint="eastAsia" w:ascii="仿宋" w:hAnsi="仿宋" w:eastAsia="仿宋" w:cs="仿宋"/>
          <w:sz w:val="24"/>
          <w:lang w:eastAsia="zh-CN"/>
        </w:rPr>
        <w:t>禁止参加资格预审的供应商。</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特此声明。</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pPr>
        <w:keepNext w:val="0"/>
        <w:keepLines w:val="0"/>
        <w:pageBreakBefore w:val="0"/>
        <w:kinsoku/>
        <w:wordWrap/>
        <w:overflowPunct/>
        <w:topLinePunct w:val="0"/>
        <w:autoSpaceDE/>
        <w:autoSpaceDN/>
        <w:bidi w:val="0"/>
        <w:spacing w:beforeAutospacing="0" w:afterAutospacing="0" w:line="580" w:lineRule="exact"/>
        <w:ind w:right="-1" w:firstLine="3840" w:firstLineChars="1600"/>
        <w:jc w:val="left"/>
        <w:textAlignment w:val="auto"/>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(加盖公章)</w:t>
      </w:r>
    </w:p>
    <w:p>
      <w:pPr>
        <w:keepNext w:val="0"/>
        <w:keepLines w:val="0"/>
        <w:pageBreakBefore w:val="0"/>
        <w:kinsoku/>
        <w:wordWrap/>
        <w:overflowPunct/>
        <w:topLinePunct w:val="0"/>
        <w:autoSpaceDE/>
        <w:autoSpaceDN/>
        <w:bidi w:val="0"/>
        <w:spacing w:beforeAutospacing="0" w:afterAutospacing="0" w:line="580" w:lineRule="exact"/>
        <w:ind w:right="-1" w:firstLine="3842" w:firstLineChars="1601"/>
        <w:jc w:val="left"/>
        <w:textAlignment w:val="auto"/>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default" w:ascii="仿宋" w:hAnsi="仿宋" w:eastAsia="仿宋" w:cs="仿宋"/>
          <w:sz w:val="24"/>
          <w:lang w:val="en-US" w:eastAsia="zh-CN"/>
        </w:rPr>
        <w:t xml:space="preserve"> </w:t>
      </w:r>
      <w:r>
        <w:rPr>
          <w:rFonts w:hint="eastAsia" w:ascii="仿宋" w:hAnsi="仿宋" w:eastAsia="仿宋" w:cs="仿宋"/>
          <w:sz w:val="24"/>
        </w:rPr>
        <w:t>日</w:t>
      </w:r>
    </w:p>
    <w:p>
      <w:pPr>
        <w:pStyle w:val="2"/>
        <w:rPr>
          <w:rFonts w:hint="default"/>
          <w:lang w:val="en-US" w:eastAsia="zh-CN"/>
        </w:rPr>
      </w:pPr>
    </w:p>
    <w:sectPr>
      <w:footerReference r:id="rId3" w:type="default"/>
      <w:pgSz w:w="11905" w:h="16838"/>
      <w:pgMar w:top="1440" w:right="1803" w:bottom="1440" w:left="1803" w:header="851" w:footer="992" w:gutter="0"/>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z7ULTrgEAAEsD&#10;AAAOAAAAAAAAAAEAIAAAAB4BAABkcnMvZTJvRG9jLnhtbFBLBQYAAAAABgAGAFkBAAA+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50F90"/>
    <w:multiLevelType w:val="multilevel"/>
    <w:tmpl w:val="44C50F90"/>
    <w:lvl w:ilvl="0" w:tentative="0">
      <w:start w:val="1"/>
      <w:numFmt w:val="lowerLetter"/>
      <w:lvlText w:val="%1)"/>
      <w:lvlJc w:val="left"/>
      <w:pPr>
        <w:tabs>
          <w:tab w:val="left" w:pos="987"/>
        </w:tabs>
        <w:ind w:left="986" w:hanging="419"/>
      </w:pPr>
      <w:rPr>
        <w:rFonts w:hint="eastAsia" w:ascii="宋体" w:hAnsi="Times New Roman" w:eastAsia="宋体" w:cs="Times New Roman"/>
        <w:b w:val="0"/>
        <w:i w:val="0"/>
        <w:sz w:val="21"/>
        <w:szCs w:val="21"/>
      </w:rPr>
    </w:lvl>
    <w:lvl w:ilvl="1" w:tentative="0">
      <w:start w:val="1"/>
      <w:numFmt w:val="decimal"/>
      <w:lvlText w:val="%2)"/>
      <w:lvlJc w:val="left"/>
      <w:pPr>
        <w:tabs>
          <w:tab w:val="left" w:pos="1302"/>
        </w:tabs>
        <w:ind w:left="1301" w:hanging="419"/>
      </w:pPr>
      <w:rPr>
        <w:rFonts w:cs="Times New Roman"/>
      </w:rPr>
    </w:lvl>
    <w:lvl w:ilvl="2" w:tentative="0">
      <w:start w:val="1"/>
      <w:numFmt w:val="decimal"/>
      <w:pStyle w:val="20"/>
      <w:lvlText w:val="(%3)"/>
      <w:lvlJc w:val="left"/>
      <w:pPr>
        <w:tabs>
          <w:tab w:val="left" w:pos="42"/>
        </w:tabs>
        <w:ind w:left="1721" w:hanging="420"/>
      </w:pPr>
      <w:rPr>
        <w:rFonts w:hint="eastAsia" w:ascii="宋体" w:hAnsi="Times New Roman" w:eastAsia="宋体" w:cs="Times New Roman"/>
        <w:b w:val="0"/>
        <w:i w:val="0"/>
        <w:sz w:val="21"/>
        <w:szCs w:val="21"/>
      </w:rPr>
    </w:lvl>
    <w:lvl w:ilvl="3" w:tentative="0">
      <w:start w:val="1"/>
      <w:numFmt w:val="decimal"/>
      <w:lvlText w:val="%4."/>
      <w:lvlJc w:val="left"/>
      <w:pPr>
        <w:tabs>
          <w:tab w:val="left" w:pos="2142"/>
        </w:tabs>
        <w:ind w:left="2141" w:hanging="419"/>
      </w:pPr>
      <w:rPr>
        <w:rFonts w:cs="Times New Roman"/>
      </w:rPr>
    </w:lvl>
    <w:lvl w:ilvl="4" w:tentative="0">
      <w:start w:val="1"/>
      <w:numFmt w:val="lowerLetter"/>
      <w:lvlText w:val="%5)"/>
      <w:lvlJc w:val="left"/>
      <w:pPr>
        <w:tabs>
          <w:tab w:val="left" w:pos="2562"/>
        </w:tabs>
        <w:ind w:left="2561" w:hanging="419"/>
      </w:pPr>
      <w:rPr>
        <w:rFonts w:cs="Times New Roman"/>
      </w:rPr>
    </w:lvl>
    <w:lvl w:ilvl="5" w:tentative="0">
      <w:start w:val="1"/>
      <w:numFmt w:val="lowerRoman"/>
      <w:lvlText w:val="%6."/>
      <w:lvlJc w:val="right"/>
      <w:pPr>
        <w:tabs>
          <w:tab w:val="left" w:pos="2982"/>
        </w:tabs>
        <w:ind w:left="2981" w:hanging="419"/>
      </w:pPr>
      <w:rPr>
        <w:rFonts w:cs="Times New Roman"/>
      </w:rPr>
    </w:lvl>
    <w:lvl w:ilvl="6" w:tentative="0">
      <w:start w:val="1"/>
      <w:numFmt w:val="decimal"/>
      <w:lvlText w:val="%7."/>
      <w:lvlJc w:val="left"/>
      <w:pPr>
        <w:tabs>
          <w:tab w:val="left" w:pos="3402"/>
        </w:tabs>
        <w:ind w:left="3401" w:hanging="419"/>
      </w:pPr>
      <w:rPr>
        <w:rFonts w:cs="Times New Roman"/>
      </w:rPr>
    </w:lvl>
    <w:lvl w:ilvl="7" w:tentative="0">
      <w:start w:val="1"/>
      <w:numFmt w:val="lowerLetter"/>
      <w:lvlText w:val="%8)"/>
      <w:lvlJc w:val="left"/>
      <w:pPr>
        <w:tabs>
          <w:tab w:val="left" w:pos="3822"/>
        </w:tabs>
        <w:ind w:left="3821" w:hanging="419"/>
      </w:pPr>
      <w:rPr>
        <w:rFonts w:cs="Times New Roman"/>
      </w:rPr>
    </w:lvl>
    <w:lvl w:ilvl="8" w:tentative="0">
      <w:start w:val="1"/>
      <w:numFmt w:val="lowerRoman"/>
      <w:lvlText w:val="%9."/>
      <w:lvlJc w:val="right"/>
      <w:pPr>
        <w:tabs>
          <w:tab w:val="left" w:pos="4242"/>
        </w:tabs>
        <w:ind w:left="4241" w:hanging="419"/>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0"/>
  <w:bordersDoNotSurroundFooter w:val="0"/>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xYzYxOTBlMzRiN2Q5ZjZlMTQyMzgwOWQ5Y2QxMDEifQ=="/>
  </w:docVars>
  <w:rsids>
    <w:rsidRoot w:val="00000000"/>
    <w:rsid w:val="00352C55"/>
    <w:rsid w:val="007009DE"/>
    <w:rsid w:val="00712D1D"/>
    <w:rsid w:val="00EC697E"/>
    <w:rsid w:val="01110A8D"/>
    <w:rsid w:val="01AC2CC0"/>
    <w:rsid w:val="01AF24F4"/>
    <w:rsid w:val="01CD76D6"/>
    <w:rsid w:val="02191684"/>
    <w:rsid w:val="02500A10"/>
    <w:rsid w:val="02684EE0"/>
    <w:rsid w:val="028A3616"/>
    <w:rsid w:val="029A1E00"/>
    <w:rsid w:val="038809AF"/>
    <w:rsid w:val="03AC7EDE"/>
    <w:rsid w:val="03C25663"/>
    <w:rsid w:val="03F123D1"/>
    <w:rsid w:val="042315AD"/>
    <w:rsid w:val="04E77D28"/>
    <w:rsid w:val="05261EFB"/>
    <w:rsid w:val="05A3231A"/>
    <w:rsid w:val="06025D9E"/>
    <w:rsid w:val="060642F8"/>
    <w:rsid w:val="0618454B"/>
    <w:rsid w:val="0691097E"/>
    <w:rsid w:val="06D44DCF"/>
    <w:rsid w:val="0718009B"/>
    <w:rsid w:val="076722B7"/>
    <w:rsid w:val="07AE046C"/>
    <w:rsid w:val="08027740"/>
    <w:rsid w:val="085B34B3"/>
    <w:rsid w:val="08A81326"/>
    <w:rsid w:val="08BF2942"/>
    <w:rsid w:val="08D82CB6"/>
    <w:rsid w:val="08FF1C7F"/>
    <w:rsid w:val="09A750D7"/>
    <w:rsid w:val="09B21785"/>
    <w:rsid w:val="0A4E269A"/>
    <w:rsid w:val="0A8D1161"/>
    <w:rsid w:val="0A96027B"/>
    <w:rsid w:val="0B7465E1"/>
    <w:rsid w:val="0CD20FD8"/>
    <w:rsid w:val="0CED69F2"/>
    <w:rsid w:val="0D1F0D60"/>
    <w:rsid w:val="0D482974"/>
    <w:rsid w:val="0DF80061"/>
    <w:rsid w:val="0E355159"/>
    <w:rsid w:val="0E575B21"/>
    <w:rsid w:val="0E580775"/>
    <w:rsid w:val="0EC7011C"/>
    <w:rsid w:val="0EFE4EFD"/>
    <w:rsid w:val="0F800DA4"/>
    <w:rsid w:val="0FC2251C"/>
    <w:rsid w:val="0FE63FCB"/>
    <w:rsid w:val="101C284A"/>
    <w:rsid w:val="10266E1B"/>
    <w:rsid w:val="107C76F8"/>
    <w:rsid w:val="1093515E"/>
    <w:rsid w:val="10DB7016"/>
    <w:rsid w:val="10FF5E27"/>
    <w:rsid w:val="110014D2"/>
    <w:rsid w:val="116B708A"/>
    <w:rsid w:val="11802448"/>
    <w:rsid w:val="11903977"/>
    <w:rsid w:val="126A1A01"/>
    <w:rsid w:val="12B358C1"/>
    <w:rsid w:val="12CF2945"/>
    <w:rsid w:val="12D74368"/>
    <w:rsid w:val="12E06876"/>
    <w:rsid w:val="13A67A75"/>
    <w:rsid w:val="13AC0A3B"/>
    <w:rsid w:val="13D464A3"/>
    <w:rsid w:val="13F56425"/>
    <w:rsid w:val="146A47AC"/>
    <w:rsid w:val="14867AAB"/>
    <w:rsid w:val="1491399B"/>
    <w:rsid w:val="14914A5C"/>
    <w:rsid w:val="14AF4EBD"/>
    <w:rsid w:val="14F9249C"/>
    <w:rsid w:val="157A01EC"/>
    <w:rsid w:val="158B6CFF"/>
    <w:rsid w:val="159518EE"/>
    <w:rsid w:val="15C51350"/>
    <w:rsid w:val="15D744DD"/>
    <w:rsid w:val="162101B1"/>
    <w:rsid w:val="164360BA"/>
    <w:rsid w:val="16A83FA0"/>
    <w:rsid w:val="16C32D21"/>
    <w:rsid w:val="16EB2C28"/>
    <w:rsid w:val="171D170A"/>
    <w:rsid w:val="175D5527"/>
    <w:rsid w:val="1785725F"/>
    <w:rsid w:val="17B023FA"/>
    <w:rsid w:val="17B265B3"/>
    <w:rsid w:val="18C837EE"/>
    <w:rsid w:val="190009FC"/>
    <w:rsid w:val="192B6859"/>
    <w:rsid w:val="194C3CB2"/>
    <w:rsid w:val="19EA6EBE"/>
    <w:rsid w:val="1A5F7DEF"/>
    <w:rsid w:val="1AC26B1C"/>
    <w:rsid w:val="1AED1D5C"/>
    <w:rsid w:val="1B1A75FF"/>
    <w:rsid w:val="1B872350"/>
    <w:rsid w:val="1BB16192"/>
    <w:rsid w:val="1BF5240E"/>
    <w:rsid w:val="1C863B48"/>
    <w:rsid w:val="1CE267BC"/>
    <w:rsid w:val="1D193A87"/>
    <w:rsid w:val="1D491BFF"/>
    <w:rsid w:val="1DEA60A3"/>
    <w:rsid w:val="1DEC7D56"/>
    <w:rsid w:val="1E0C4C0E"/>
    <w:rsid w:val="1E48295B"/>
    <w:rsid w:val="1E491EB2"/>
    <w:rsid w:val="1EA46792"/>
    <w:rsid w:val="1EE91F4A"/>
    <w:rsid w:val="1F222CB4"/>
    <w:rsid w:val="1FA10386"/>
    <w:rsid w:val="204A3242"/>
    <w:rsid w:val="2085631B"/>
    <w:rsid w:val="20951BDD"/>
    <w:rsid w:val="20E232BB"/>
    <w:rsid w:val="21091711"/>
    <w:rsid w:val="21114E3F"/>
    <w:rsid w:val="211E2170"/>
    <w:rsid w:val="21227337"/>
    <w:rsid w:val="21506BFD"/>
    <w:rsid w:val="2166543E"/>
    <w:rsid w:val="21BC68A3"/>
    <w:rsid w:val="21C94001"/>
    <w:rsid w:val="221362AA"/>
    <w:rsid w:val="222C13A7"/>
    <w:rsid w:val="227B27A4"/>
    <w:rsid w:val="22C12E84"/>
    <w:rsid w:val="237520C0"/>
    <w:rsid w:val="243528AD"/>
    <w:rsid w:val="24401A8B"/>
    <w:rsid w:val="24B765F1"/>
    <w:rsid w:val="24DC2117"/>
    <w:rsid w:val="253E72B9"/>
    <w:rsid w:val="25982BB0"/>
    <w:rsid w:val="25CD3306"/>
    <w:rsid w:val="261E46C9"/>
    <w:rsid w:val="26564176"/>
    <w:rsid w:val="26754EE6"/>
    <w:rsid w:val="268D7CE6"/>
    <w:rsid w:val="26A6170B"/>
    <w:rsid w:val="26AD1ADD"/>
    <w:rsid w:val="26B92226"/>
    <w:rsid w:val="26FA41AF"/>
    <w:rsid w:val="27085AC1"/>
    <w:rsid w:val="27130956"/>
    <w:rsid w:val="27250B11"/>
    <w:rsid w:val="273D398A"/>
    <w:rsid w:val="274B41FD"/>
    <w:rsid w:val="274C4838"/>
    <w:rsid w:val="27F218FD"/>
    <w:rsid w:val="282C0DA6"/>
    <w:rsid w:val="28857B0B"/>
    <w:rsid w:val="28AD0A3F"/>
    <w:rsid w:val="28CA5187"/>
    <w:rsid w:val="28F73A18"/>
    <w:rsid w:val="291E33EF"/>
    <w:rsid w:val="298022BD"/>
    <w:rsid w:val="29831963"/>
    <w:rsid w:val="29853D36"/>
    <w:rsid w:val="299148DE"/>
    <w:rsid w:val="29CA3E30"/>
    <w:rsid w:val="29DB29FE"/>
    <w:rsid w:val="2A405B9A"/>
    <w:rsid w:val="2A613A80"/>
    <w:rsid w:val="2A720856"/>
    <w:rsid w:val="2AA07391"/>
    <w:rsid w:val="2ABD5C2B"/>
    <w:rsid w:val="2AC67D87"/>
    <w:rsid w:val="2AF5386B"/>
    <w:rsid w:val="2AF66349"/>
    <w:rsid w:val="2B056DE5"/>
    <w:rsid w:val="2B2C2535"/>
    <w:rsid w:val="2B302E7D"/>
    <w:rsid w:val="2BC24372"/>
    <w:rsid w:val="2BC371C9"/>
    <w:rsid w:val="2BCC5439"/>
    <w:rsid w:val="2C9975C4"/>
    <w:rsid w:val="2CA62013"/>
    <w:rsid w:val="2CF52775"/>
    <w:rsid w:val="2D522790"/>
    <w:rsid w:val="2D715565"/>
    <w:rsid w:val="2DF235EE"/>
    <w:rsid w:val="2E1B3F96"/>
    <w:rsid w:val="2E4964AA"/>
    <w:rsid w:val="2EBC6EB2"/>
    <w:rsid w:val="2F64391B"/>
    <w:rsid w:val="2F830BC3"/>
    <w:rsid w:val="2FA2395B"/>
    <w:rsid w:val="304E63A5"/>
    <w:rsid w:val="30901639"/>
    <w:rsid w:val="30997588"/>
    <w:rsid w:val="30DA7771"/>
    <w:rsid w:val="31054B1C"/>
    <w:rsid w:val="313A58CF"/>
    <w:rsid w:val="31A25C3D"/>
    <w:rsid w:val="31E8219E"/>
    <w:rsid w:val="32264D32"/>
    <w:rsid w:val="326353A4"/>
    <w:rsid w:val="329A251A"/>
    <w:rsid w:val="33C2668C"/>
    <w:rsid w:val="34454767"/>
    <w:rsid w:val="34CD4EDC"/>
    <w:rsid w:val="34EA1473"/>
    <w:rsid w:val="35350D1F"/>
    <w:rsid w:val="357903F5"/>
    <w:rsid w:val="357C2682"/>
    <w:rsid w:val="35E66600"/>
    <w:rsid w:val="366D5660"/>
    <w:rsid w:val="367C6E2B"/>
    <w:rsid w:val="367D07E2"/>
    <w:rsid w:val="36B10B09"/>
    <w:rsid w:val="372654EA"/>
    <w:rsid w:val="3742247A"/>
    <w:rsid w:val="37612850"/>
    <w:rsid w:val="37761E3C"/>
    <w:rsid w:val="377F0DF8"/>
    <w:rsid w:val="37890D27"/>
    <w:rsid w:val="37955075"/>
    <w:rsid w:val="37C83F54"/>
    <w:rsid w:val="37D206F1"/>
    <w:rsid w:val="387B73D3"/>
    <w:rsid w:val="38AE0825"/>
    <w:rsid w:val="391A45B0"/>
    <w:rsid w:val="39373685"/>
    <w:rsid w:val="39912596"/>
    <w:rsid w:val="3A051928"/>
    <w:rsid w:val="3A356F34"/>
    <w:rsid w:val="3A9A0C35"/>
    <w:rsid w:val="3AEB7775"/>
    <w:rsid w:val="3B163DA8"/>
    <w:rsid w:val="3B91341E"/>
    <w:rsid w:val="3BCC2123"/>
    <w:rsid w:val="3BF1497C"/>
    <w:rsid w:val="3C2F6F6A"/>
    <w:rsid w:val="3C67298B"/>
    <w:rsid w:val="3C78103E"/>
    <w:rsid w:val="3CB4059F"/>
    <w:rsid w:val="3CC93051"/>
    <w:rsid w:val="3CEF23FC"/>
    <w:rsid w:val="3CF237C0"/>
    <w:rsid w:val="3CFA0FD0"/>
    <w:rsid w:val="3CFF1825"/>
    <w:rsid w:val="3D245333"/>
    <w:rsid w:val="3D47611F"/>
    <w:rsid w:val="3D6C7448"/>
    <w:rsid w:val="3D6F7C5D"/>
    <w:rsid w:val="3DBA3AD2"/>
    <w:rsid w:val="3DC77D78"/>
    <w:rsid w:val="3E2F2AC3"/>
    <w:rsid w:val="3E50470D"/>
    <w:rsid w:val="3ECD70D1"/>
    <w:rsid w:val="3F88496C"/>
    <w:rsid w:val="3FCC1255"/>
    <w:rsid w:val="40185F7B"/>
    <w:rsid w:val="40342A22"/>
    <w:rsid w:val="405F69F1"/>
    <w:rsid w:val="407503B7"/>
    <w:rsid w:val="40897CE6"/>
    <w:rsid w:val="40DA6EC2"/>
    <w:rsid w:val="40FA1E86"/>
    <w:rsid w:val="41092E16"/>
    <w:rsid w:val="41591831"/>
    <w:rsid w:val="41900A22"/>
    <w:rsid w:val="425936ED"/>
    <w:rsid w:val="426F7439"/>
    <w:rsid w:val="427D04A7"/>
    <w:rsid w:val="42B612D8"/>
    <w:rsid w:val="431F14F0"/>
    <w:rsid w:val="43874265"/>
    <w:rsid w:val="439D2A7C"/>
    <w:rsid w:val="43C72B81"/>
    <w:rsid w:val="43CA5C28"/>
    <w:rsid w:val="43D46C05"/>
    <w:rsid w:val="43ED54CA"/>
    <w:rsid w:val="440801AF"/>
    <w:rsid w:val="4516125F"/>
    <w:rsid w:val="451A1615"/>
    <w:rsid w:val="451F6E00"/>
    <w:rsid w:val="452B43DA"/>
    <w:rsid w:val="45427CD9"/>
    <w:rsid w:val="45754DDB"/>
    <w:rsid w:val="470956C0"/>
    <w:rsid w:val="470F0348"/>
    <w:rsid w:val="473D0F56"/>
    <w:rsid w:val="47475CE2"/>
    <w:rsid w:val="47814AC8"/>
    <w:rsid w:val="47EC3520"/>
    <w:rsid w:val="486924EC"/>
    <w:rsid w:val="48C409EC"/>
    <w:rsid w:val="491A265E"/>
    <w:rsid w:val="49404B85"/>
    <w:rsid w:val="49500A21"/>
    <w:rsid w:val="49654841"/>
    <w:rsid w:val="49D40705"/>
    <w:rsid w:val="49E64DB0"/>
    <w:rsid w:val="49ED6C24"/>
    <w:rsid w:val="4A254768"/>
    <w:rsid w:val="4A4E7844"/>
    <w:rsid w:val="4A564BAE"/>
    <w:rsid w:val="4A9E0FB1"/>
    <w:rsid w:val="4AEF6687"/>
    <w:rsid w:val="4AF72EB6"/>
    <w:rsid w:val="4B033720"/>
    <w:rsid w:val="4B4D173C"/>
    <w:rsid w:val="4BAB3270"/>
    <w:rsid w:val="4BBB78E6"/>
    <w:rsid w:val="4BC77B32"/>
    <w:rsid w:val="4BE808DB"/>
    <w:rsid w:val="4BEE740D"/>
    <w:rsid w:val="4BF61AE6"/>
    <w:rsid w:val="4C28551B"/>
    <w:rsid w:val="4C482213"/>
    <w:rsid w:val="4C6D4975"/>
    <w:rsid w:val="4CCD502E"/>
    <w:rsid w:val="4D036919"/>
    <w:rsid w:val="4D1208BA"/>
    <w:rsid w:val="4D1826EF"/>
    <w:rsid w:val="4D397D05"/>
    <w:rsid w:val="4D63012F"/>
    <w:rsid w:val="4D9B67F6"/>
    <w:rsid w:val="4DB30715"/>
    <w:rsid w:val="4E40644D"/>
    <w:rsid w:val="4E8159DB"/>
    <w:rsid w:val="4EAD4DE4"/>
    <w:rsid w:val="4EBE5406"/>
    <w:rsid w:val="4F22042A"/>
    <w:rsid w:val="4F532A8C"/>
    <w:rsid w:val="50600A40"/>
    <w:rsid w:val="50683197"/>
    <w:rsid w:val="50945B8E"/>
    <w:rsid w:val="509539D0"/>
    <w:rsid w:val="50AE36DD"/>
    <w:rsid w:val="50BE2B9F"/>
    <w:rsid w:val="50C72008"/>
    <w:rsid w:val="50F97AE4"/>
    <w:rsid w:val="513F4718"/>
    <w:rsid w:val="51576956"/>
    <w:rsid w:val="51947B26"/>
    <w:rsid w:val="51BF23FB"/>
    <w:rsid w:val="51E173A5"/>
    <w:rsid w:val="52AF2D21"/>
    <w:rsid w:val="52B10C54"/>
    <w:rsid w:val="52DF09A4"/>
    <w:rsid w:val="52F02E75"/>
    <w:rsid w:val="52FA1E61"/>
    <w:rsid w:val="530B6033"/>
    <w:rsid w:val="536A0054"/>
    <w:rsid w:val="53914C34"/>
    <w:rsid w:val="53927ADA"/>
    <w:rsid w:val="540035D1"/>
    <w:rsid w:val="540443A7"/>
    <w:rsid w:val="5415310A"/>
    <w:rsid w:val="542B5446"/>
    <w:rsid w:val="544318BC"/>
    <w:rsid w:val="54652602"/>
    <w:rsid w:val="546A41EB"/>
    <w:rsid w:val="54717A68"/>
    <w:rsid w:val="54C75A9B"/>
    <w:rsid w:val="54F908A5"/>
    <w:rsid w:val="554135DC"/>
    <w:rsid w:val="55513BAF"/>
    <w:rsid w:val="55645C80"/>
    <w:rsid w:val="557422F5"/>
    <w:rsid w:val="55A2461A"/>
    <w:rsid w:val="55BA500B"/>
    <w:rsid w:val="55C24C6D"/>
    <w:rsid w:val="55E2648B"/>
    <w:rsid w:val="567941F7"/>
    <w:rsid w:val="568C7428"/>
    <w:rsid w:val="56DD7CCF"/>
    <w:rsid w:val="57175CCD"/>
    <w:rsid w:val="57207F18"/>
    <w:rsid w:val="578568BC"/>
    <w:rsid w:val="57B30E0C"/>
    <w:rsid w:val="57E118F5"/>
    <w:rsid w:val="57E26636"/>
    <w:rsid w:val="57F972EB"/>
    <w:rsid w:val="580A169A"/>
    <w:rsid w:val="58694059"/>
    <w:rsid w:val="58786124"/>
    <w:rsid w:val="589E0DB0"/>
    <w:rsid w:val="58B856F7"/>
    <w:rsid w:val="58CE73B3"/>
    <w:rsid w:val="58DB6E9A"/>
    <w:rsid w:val="5922098D"/>
    <w:rsid w:val="5989659A"/>
    <w:rsid w:val="59DF2860"/>
    <w:rsid w:val="5A20509D"/>
    <w:rsid w:val="5A2B5037"/>
    <w:rsid w:val="5ABB7156"/>
    <w:rsid w:val="5B3A3C2D"/>
    <w:rsid w:val="5B3B5AAC"/>
    <w:rsid w:val="5B42607D"/>
    <w:rsid w:val="5B7B26E0"/>
    <w:rsid w:val="5B9D7335"/>
    <w:rsid w:val="5BCA7AE1"/>
    <w:rsid w:val="5BF305F8"/>
    <w:rsid w:val="5CFD00EA"/>
    <w:rsid w:val="5D1676E6"/>
    <w:rsid w:val="5D395703"/>
    <w:rsid w:val="5D6135DC"/>
    <w:rsid w:val="5D7B126B"/>
    <w:rsid w:val="5D9A50C1"/>
    <w:rsid w:val="5DA26822"/>
    <w:rsid w:val="5DCD5F0D"/>
    <w:rsid w:val="5DFD070C"/>
    <w:rsid w:val="5E2248CF"/>
    <w:rsid w:val="5E64770F"/>
    <w:rsid w:val="5E92008A"/>
    <w:rsid w:val="5E994EF9"/>
    <w:rsid w:val="5F9C0415"/>
    <w:rsid w:val="5FAD4391"/>
    <w:rsid w:val="600C6DF3"/>
    <w:rsid w:val="60374973"/>
    <w:rsid w:val="60482606"/>
    <w:rsid w:val="60660EB2"/>
    <w:rsid w:val="60C933B9"/>
    <w:rsid w:val="61354BBB"/>
    <w:rsid w:val="614F5EBA"/>
    <w:rsid w:val="6159427D"/>
    <w:rsid w:val="617119E8"/>
    <w:rsid w:val="618B0CFF"/>
    <w:rsid w:val="61B604A0"/>
    <w:rsid w:val="620E44B7"/>
    <w:rsid w:val="6252329F"/>
    <w:rsid w:val="6273364A"/>
    <w:rsid w:val="634B199E"/>
    <w:rsid w:val="63A31FC8"/>
    <w:rsid w:val="63B53F67"/>
    <w:rsid w:val="63D1297C"/>
    <w:rsid w:val="64D61663"/>
    <w:rsid w:val="652B383E"/>
    <w:rsid w:val="65586273"/>
    <w:rsid w:val="65815497"/>
    <w:rsid w:val="65C41860"/>
    <w:rsid w:val="65F9097C"/>
    <w:rsid w:val="661A009B"/>
    <w:rsid w:val="665C4F79"/>
    <w:rsid w:val="66857B19"/>
    <w:rsid w:val="66A9249E"/>
    <w:rsid w:val="66E75160"/>
    <w:rsid w:val="66E934E3"/>
    <w:rsid w:val="67C258F0"/>
    <w:rsid w:val="67E47F44"/>
    <w:rsid w:val="68085AF5"/>
    <w:rsid w:val="685A0D57"/>
    <w:rsid w:val="686969AA"/>
    <w:rsid w:val="688B1BAE"/>
    <w:rsid w:val="68981BB3"/>
    <w:rsid w:val="68E04E0C"/>
    <w:rsid w:val="690C0210"/>
    <w:rsid w:val="694C6705"/>
    <w:rsid w:val="69E31C28"/>
    <w:rsid w:val="6A037CE8"/>
    <w:rsid w:val="6A2370C0"/>
    <w:rsid w:val="6A596EE1"/>
    <w:rsid w:val="6A77188D"/>
    <w:rsid w:val="6AA72D77"/>
    <w:rsid w:val="6AF13F51"/>
    <w:rsid w:val="6B481B3E"/>
    <w:rsid w:val="6BB01727"/>
    <w:rsid w:val="6BB21726"/>
    <w:rsid w:val="6BFC67DD"/>
    <w:rsid w:val="6C225EE1"/>
    <w:rsid w:val="6C90087E"/>
    <w:rsid w:val="6C951FC8"/>
    <w:rsid w:val="6CC76EF5"/>
    <w:rsid w:val="6CEF4DBB"/>
    <w:rsid w:val="6CF061B7"/>
    <w:rsid w:val="6D346F96"/>
    <w:rsid w:val="6D497313"/>
    <w:rsid w:val="6D4E1889"/>
    <w:rsid w:val="6D646292"/>
    <w:rsid w:val="6D914C97"/>
    <w:rsid w:val="6E0F3DC4"/>
    <w:rsid w:val="6EBD791B"/>
    <w:rsid w:val="6ED12BD3"/>
    <w:rsid w:val="6EEB1D76"/>
    <w:rsid w:val="6F4C71E3"/>
    <w:rsid w:val="6F9173AD"/>
    <w:rsid w:val="700B437B"/>
    <w:rsid w:val="701A655A"/>
    <w:rsid w:val="704D5DEB"/>
    <w:rsid w:val="70512F9A"/>
    <w:rsid w:val="70740B4D"/>
    <w:rsid w:val="70D252A7"/>
    <w:rsid w:val="70E34039"/>
    <w:rsid w:val="712B5A03"/>
    <w:rsid w:val="71F17037"/>
    <w:rsid w:val="72325DCB"/>
    <w:rsid w:val="72C61A04"/>
    <w:rsid w:val="72D858AB"/>
    <w:rsid w:val="72EE166A"/>
    <w:rsid w:val="731D76CC"/>
    <w:rsid w:val="73206055"/>
    <w:rsid w:val="73614165"/>
    <w:rsid w:val="739567FC"/>
    <w:rsid w:val="739B53DF"/>
    <w:rsid w:val="73D02B9C"/>
    <w:rsid w:val="74C06666"/>
    <w:rsid w:val="74CA52E9"/>
    <w:rsid w:val="74E1691A"/>
    <w:rsid w:val="74E220AA"/>
    <w:rsid w:val="75203325"/>
    <w:rsid w:val="75A76BEB"/>
    <w:rsid w:val="762B3F61"/>
    <w:rsid w:val="773A4AF5"/>
    <w:rsid w:val="7741403A"/>
    <w:rsid w:val="77542396"/>
    <w:rsid w:val="77A94F20"/>
    <w:rsid w:val="77A959DD"/>
    <w:rsid w:val="77C1793F"/>
    <w:rsid w:val="77C36C3A"/>
    <w:rsid w:val="77C6323D"/>
    <w:rsid w:val="780C37CD"/>
    <w:rsid w:val="78197725"/>
    <w:rsid w:val="787A1D33"/>
    <w:rsid w:val="787A4EC7"/>
    <w:rsid w:val="787C79CC"/>
    <w:rsid w:val="788B41CA"/>
    <w:rsid w:val="78910043"/>
    <w:rsid w:val="789167C7"/>
    <w:rsid w:val="78AB6C51"/>
    <w:rsid w:val="79067832"/>
    <w:rsid w:val="79982F3D"/>
    <w:rsid w:val="79B17B67"/>
    <w:rsid w:val="7A203C39"/>
    <w:rsid w:val="7A703130"/>
    <w:rsid w:val="7AAC45EF"/>
    <w:rsid w:val="7AAF6BFF"/>
    <w:rsid w:val="7ADD43C7"/>
    <w:rsid w:val="7AEF64E6"/>
    <w:rsid w:val="7B1A07E8"/>
    <w:rsid w:val="7B672FAC"/>
    <w:rsid w:val="7B853133"/>
    <w:rsid w:val="7BC06BF5"/>
    <w:rsid w:val="7BC53067"/>
    <w:rsid w:val="7BDA6F85"/>
    <w:rsid w:val="7BEB622D"/>
    <w:rsid w:val="7C0B42F5"/>
    <w:rsid w:val="7C143ADE"/>
    <w:rsid w:val="7C7B5145"/>
    <w:rsid w:val="7CC54E52"/>
    <w:rsid w:val="7D4921AD"/>
    <w:rsid w:val="7DC26768"/>
    <w:rsid w:val="7DE4762D"/>
    <w:rsid w:val="7DEC78A1"/>
    <w:rsid w:val="7E1548CE"/>
    <w:rsid w:val="7E55141E"/>
    <w:rsid w:val="7E6F471E"/>
    <w:rsid w:val="7E9316C7"/>
    <w:rsid w:val="7E9B4FC9"/>
    <w:rsid w:val="7EA72420"/>
    <w:rsid w:val="7F6B595D"/>
    <w:rsid w:val="7F935A68"/>
    <w:rsid w:val="7FD64B5B"/>
    <w:rsid w:val="7FE201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Subtitle"/>
    <w:basedOn w:val="1"/>
    <w:next w:val="1"/>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6">
    <w:name w:val="Body Text Indent"/>
    <w:basedOn w:val="1"/>
    <w:qFormat/>
    <w:uiPriority w:val="0"/>
    <w:pPr>
      <w:ind w:firstLine="630"/>
    </w:pPr>
    <w:rPr>
      <w:rFonts w:ascii="Times New Roman" w:hAnsi="Times New Roman"/>
      <w:kern w:val="2"/>
      <w:sz w:val="32"/>
      <w:lang w:val="zh-CN"/>
    </w:rPr>
  </w:style>
  <w:style w:type="paragraph" w:styleId="7">
    <w:name w:val="Balloon Text"/>
    <w:basedOn w:val="1"/>
    <w:next w:val="1"/>
    <w:semiHidden/>
    <w:unhideWhenUsed/>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Body Text First Indent"/>
    <w:basedOn w:val="2"/>
    <w:qFormat/>
    <w:uiPriority w:val="0"/>
    <w:pPr>
      <w:widowControl w:val="0"/>
      <w:ind w:firstLine="420" w:firstLineChars="100"/>
      <w:jc w:val="both"/>
    </w:pPr>
    <w:rPr>
      <w:rFonts w:hAnsi="宋体"/>
      <w:kern w:val="2"/>
      <w:sz w:val="21"/>
      <w:szCs w:val="24"/>
    </w:rPr>
  </w:style>
  <w:style w:type="paragraph" w:styleId="12">
    <w:name w:val="Body Text First Indent 2"/>
    <w:basedOn w:val="6"/>
    <w:unhideWhenUsed/>
    <w:qFormat/>
    <w:uiPriority w:val="99"/>
    <w:pPr>
      <w:spacing w:after="120" w:line="240" w:lineRule="auto"/>
      <w:ind w:left="420" w:leftChars="200" w:firstLine="420"/>
    </w:pPr>
    <w:rPr>
      <w:rFonts w:ascii="Calibri" w:hAnsi="Calibri"/>
      <w:sz w:val="21"/>
      <w:szCs w:val="24"/>
      <w:lang w:val="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annotation reference"/>
    <w:qFormat/>
    <w:uiPriority w:val="0"/>
    <w:rPr>
      <w:sz w:val="21"/>
      <w:szCs w:val="21"/>
    </w:rPr>
  </w:style>
  <w:style w:type="character" w:customStyle="1" w:styleId="18">
    <w:name w:val="font11"/>
    <w:basedOn w:val="15"/>
    <w:qFormat/>
    <w:uiPriority w:val="0"/>
    <w:rPr>
      <w:rFonts w:hint="eastAsia" w:ascii="宋体" w:hAnsi="宋体" w:eastAsia="宋体" w:cs="宋体"/>
      <w:color w:val="FF0000"/>
      <w:sz w:val="21"/>
      <w:szCs w:val="21"/>
      <w:u w:val="none"/>
    </w:rPr>
  </w:style>
  <w:style w:type="paragraph" w:styleId="19">
    <w:name w:val="Quote"/>
    <w:next w:val="1"/>
    <w:qFormat/>
    <w:uiPriority w:val="0"/>
    <w:pPr>
      <w:wordWrap w:val="0"/>
      <w:spacing w:before="200" w:after="160"/>
      <w:ind w:left="864" w:right="864"/>
      <w:jc w:val="center"/>
    </w:pPr>
    <w:rPr>
      <w:rFonts w:ascii="Calibri" w:hAnsi="Calibri" w:eastAsia="宋体" w:cs="Times New Roman"/>
      <w:i/>
      <w:sz w:val="21"/>
      <w:lang w:val="en-US" w:eastAsia="zh-CN" w:bidi="ar-SA"/>
    </w:rPr>
  </w:style>
  <w:style w:type="paragraph" w:customStyle="1" w:styleId="20">
    <w:name w:val="字母编号列项（一级）"/>
    <w:qFormat/>
    <w:uiPriority w:val="99"/>
    <w:pPr>
      <w:numPr>
        <w:ilvl w:val="2"/>
        <w:numId w:val="1"/>
      </w:numPr>
      <w:jc w:val="both"/>
    </w:pPr>
    <w:rPr>
      <w:rFonts w:ascii="宋体" w:hAnsi="Times New Roman" w:eastAsia="宋体" w:cs="Times New Roman"/>
      <w:sz w:val="21"/>
      <w:lang w:val="en-US" w:eastAsia="zh-CN" w:bidi="ar-SA"/>
    </w:rPr>
  </w:style>
  <w:style w:type="paragraph" w:customStyle="1" w:styleId="21">
    <w:name w:val="正文文本首行缩进1"/>
    <w:basedOn w:val="2"/>
    <w:qFormat/>
    <w:uiPriority w:val="0"/>
    <w:pPr>
      <w:spacing w:line="360" w:lineRule="auto"/>
      <w:ind w:left="30" w:leftChars="30" w:firstLine="420" w:firstLineChars="100"/>
    </w:pPr>
    <w:rPr>
      <w:rFonts w:ascii="宋体" w:hAnsi="宋体"/>
      <w:sz w:val="24"/>
      <w:szCs w:val="18"/>
    </w:rPr>
  </w:style>
  <w:style w:type="paragraph" w:customStyle="1" w:styleId="22">
    <w:name w:val="正文首行缩进两字符"/>
    <w:basedOn w:val="1"/>
    <w:qFormat/>
    <w:uiPriority w:val="0"/>
    <w:pPr>
      <w:spacing w:line="360" w:lineRule="auto"/>
      <w:ind w:firstLine="200" w:firstLineChars="200"/>
    </w:pPr>
  </w:style>
  <w:style w:type="paragraph" w:customStyle="1" w:styleId="23">
    <w:name w:val="正文 A"/>
    <w:qFormat/>
    <w:uiPriority w:val="0"/>
    <w:pPr>
      <w:widowControl w:val="0"/>
      <w:jc w:val="both"/>
    </w:pPr>
    <w:rPr>
      <w:rFonts w:ascii="宋体" w:hAnsi="宋体" w:eastAsia="宋体" w:cs="宋体"/>
      <w:color w:val="000000"/>
      <w:sz w:val="34"/>
      <w:szCs w:val="34"/>
      <w:lang w:val="en-US" w:eastAsia="zh-CN" w:bidi="ar-SA"/>
    </w:rPr>
  </w:style>
  <w:style w:type="paragraph" w:styleId="24">
    <w:name w:val="List Paragraph"/>
    <w:basedOn w:val="1"/>
    <w:qFormat/>
    <w:uiPriority w:val="34"/>
    <w:pPr>
      <w:ind w:firstLine="420" w:firstLineChars="200"/>
    </w:pPr>
  </w:style>
  <w:style w:type="character" w:customStyle="1" w:styleId="2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7021</Words>
  <Characters>7594</Characters>
  <Lines>0</Lines>
  <Paragraphs>0</Paragraphs>
  <TotalTime>16</TotalTime>
  <ScaleCrop>false</ScaleCrop>
  <LinksUpToDate>false</LinksUpToDate>
  <CharactersWithSpaces>7813</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2020-07-07T00:37:00Z</dcterms:created>
  <dc:creator>XX</dc:creator>
  <cp:lastModifiedBy>Administrator</cp:lastModifiedBy>
  <cp:lastPrinted>2021-03-04T00:55:00Z</cp:lastPrinted>
  <dcterms:modified xsi:type="dcterms:W3CDTF">2024-04-07T08:48:31Z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02B289D0E52C4CA1B0AA61B2367E5DFF</vt:lpwstr>
  </property>
</Properties>
</file>