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C5A7C">
      <w:pPr>
        <w:pStyle w:val="7"/>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0"/>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0"/>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成都市青白江区中医医院</w:t>
      </w:r>
    </w:p>
    <w:p w14:paraId="5E6435B3">
      <w:pPr>
        <w:pStyle w:val="7"/>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0"/>
          <w:rFonts w:hint="eastAsia" w:ascii="方正小标宋简体" w:hAnsi="方正小标宋简体" w:eastAsia="方正小标宋简体" w:cs="方正小标宋简体"/>
          <w:b w:val="0"/>
          <w:bCs/>
          <w:i w:val="0"/>
          <w:caps w:val="0"/>
          <w:color w:val="000000"/>
          <w:spacing w:val="8"/>
          <w:kern w:val="0"/>
          <w:sz w:val="44"/>
          <w:szCs w:val="44"/>
          <w:shd w:val="clear" w:color="auto" w:fill="FFFFFF"/>
          <w:lang w:val="en-US" w:eastAsia="zh-CN" w:bidi="ar"/>
        </w:rPr>
      </w:pPr>
      <w:r>
        <w:rPr>
          <w:rStyle w:val="10"/>
          <w:rFonts w:hint="eastAsia" w:ascii="方正小标宋简体" w:hAnsi="方正小标宋简体" w:eastAsia="方正小标宋简体" w:cs="方正小标宋简体"/>
          <w:b w:val="0"/>
          <w:bCs/>
          <w:i w:val="0"/>
          <w:caps w:val="0"/>
          <w:color w:val="000000"/>
          <w:spacing w:val="8"/>
          <w:kern w:val="0"/>
          <w:sz w:val="44"/>
          <w:szCs w:val="44"/>
          <w:shd w:val="clear" w:color="auto" w:fill="FFFFFF"/>
          <w:lang w:val="en-US" w:eastAsia="zh-CN" w:bidi="ar"/>
        </w:rPr>
        <w:t>采购</w:t>
      </w:r>
      <w:r>
        <w:rPr>
          <w:rStyle w:val="10"/>
          <w:rFonts w:hint="eastAsia" w:ascii="方正小标宋简体" w:hAnsi="方正小标宋简体" w:eastAsia="方正小标宋简体" w:cs="方正小标宋简体"/>
          <w:b w:val="0"/>
          <w:bCs/>
          <w:i w:val="0"/>
          <w:caps w:val="0"/>
          <w:color w:val="000000"/>
          <w:spacing w:val="8"/>
          <w:sz w:val="44"/>
          <w:szCs w:val="44"/>
          <w:shd w:val="clear" w:color="auto" w:fill="FFFFFF"/>
          <w:rtl w:val="0"/>
          <w:lang w:val="en-US" w:eastAsia="zh-CN"/>
        </w:rPr>
        <w:t>八段锦推广及展演比赛服务项目</w:t>
      </w:r>
    </w:p>
    <w:p w14:paraId="3B71061C">
      <w:pPr>
        <w:pStyle w:val="2"/>
        <w:rPr>
          <w:rStyle w:val="10"/>
          <w:rFonts w:hint="eastAsia" w:ascii="方正小标宋简体" w:hAnsi="方正小标宋简体" w:eastAsia="方正小标宋简体" w:cs="方正小标宋简体"/>
          <w:b w:val="0"/>
          <w:bCs/>
          <w:i w:val="0"/>
          <w:caps w:val="0"/>
          <w:color w:val="000000"/>
          <w:spacing w:val="8"/>
          <w:kern w:val="0"/>
          <w:sz w:val="44"/>
          <w:szCs w:val="44"/>
          <w:shd w:val="clear" w:color="auto" w:fill="FFFFFF"/>
          <w:lang w:val="en-US" w:eastAsia="zh-CN" w:bidi="ar"/>
        </w:rPr>
      </w:pPr>
    </w:p>
    <w:p w14:paraId="1AD1B438">
      <w:pPr>
        <w:pStyle w:val="7"/>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800" w:lineRule="exact"/>
        <w:ind w:left="0" w:leftChars="0" w:right="0" w:rightChars="0" w:firstLine="0" w:firstLineChars="0"/>
        <w:jc w:val="center"/>
        <w:textAlignment w:val="auto"/>
        <w:rPr>
          <w:rStyle w:val="10"/>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0"/>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比选文件 </w:t>
      </w:r>
    </w:p>
    <w:p w14:paraId="5E0E9B3B">
      <w:pPr>
        <w:pStyle w:val="7"/>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3A174AA0">
      <w:pPr>
        <w:pStyle w:val="7"/>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7DD6C271">
      <w:pPr>
        <w:pStyle w:val="7"/>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40D73379">
      <w:pPr>
        <w:pStyle w:val="7"/>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4299884B">
      <w:pPr>
        <w:pStyle w:val="7"/>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Chars="0"/>
        <w:jc w:val="both"/>
        <w:rPr>
          <w:rFonts w:hint="eastAsia" w:ascii="微软雅黑" w:hAnsi="微软雅黑" w:eastAsia="微软雅黑" w:cs="微软雅黑"/>
          <w:i w:val="0"/>
          <w:caps w:val="0"/>
          <w:color w:val="333333"/>
          <w:spacing w:val="8"/>
          <w:sz w:val="25"/>
          <w:szCs w:val="25"/>
        </w:rPr>
      </w:pPr>
    </w:p>
    <w:p w14:paraId="652D2B50">
      <w:pPr>
        <w:pStyle w:val="7"/>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rPr>
          <w:rStyle w:val="10"/>
          <w:rFonts w:hint="eastAsia" w:ascii="方正仿宋简体" w:hAnsi="方正仿宋简体" w:eastAsia="方正仿宋简体" w:cs="方正仿宋简体"/>
          <w:b/>
          <w:bCs w:val="0"/>
          <w:i w:val="0"/>
          <w:caps w:val="0"/>
          <w:color w:val="333333"/>
          <w:spacing w:val="8"/>
          <w:sz w:val="30"/>
          <w:szCs w:val="30"/>
          <w:shd w:val="clear" w:color="auto" w:fill="FFFFFF"/>
        </w:rPr>
      </w:pPr>
      <w:r>
        <w:rPr>
          <w:rStyle w:val="10"/>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采</w:t>
      </w:r>
      <w:r>
        <w:rPr>
          <w:rStyle w:val="10"/>
          <w:rFonts w:hint="eastAsia" w:ascii="方正仿宋简体" w:hAnsi="方正仿宋简体" w:eastAsia="方正仿宋简体" w:cs="方正仿宋简体"/>
          <w:b/>
          <w:bCs w:val="0"/>
          <w:i w:val="0"/>
          <w:caps w:val="0"/>
          <w:color w:val="333333"/>
          <w:spacing w:val="8"/>
          <w:sz w:val="31"/>
          <w:szCs w:val="31"/>
          <w:shd w:val="clear" w:color="auto" w:fill="FFFFFF"/>
          <w:lang w:val="en-US" w:eastAsia="zh-CN"/>
        </w:rPr>
        <w:t xml:space="preserve"> </w:t>
      </w:r>
      <w:r>
        <w:rPr>
          <w:rStyle w:val="10"/>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购</w:t>
      </w:r>
      <w:r>
        <w:rPr>
          <w:rStyle w:val="10"/>
          <w:rFonts w:hint="eastAsia" w:ascii="方正仿宋简体" w:hAnsi="方正仿宋简体" w:eastAsia="方正仿宋简体" w:cs="方正仿宋简体"/>
          <w:b/>
          <w:bCs w:val="0"/>
          <w:i w:val="0"/>
          <w:caps w:val="0"/>
          <w:color w:val="333333"/>
          <w:spacing w:val="8"/>
          <w:sz w:val="31"/>
          <w:szCs w:val="31"/>
          <w:shd w:val="clear" w:color="auto" w:fill="FFFFFF"/>
        </w:rPr>
        <w:t xml:space="preserve"> 人：</w:t>
      </w:r>
      <w:r>
        <w:rPr>
          <w:rStyle w:val="10"/>
          <w:rFonts w:hint="eastAsia" w:ascii="方正仿宋简体" w:hAnsi="方正仿宋简体" w:eastAsia="方正仿宋简体" w:cs="方正仿宋简体"/>
          <w:b/>
          <w:bCs w:val="0"/>
          <w:i w:val="0"/>
          <w:caps w:val="0"/>
          <w:color w:val="333333"/>
          <w:spacing w:val="8"/>
          <w:sz w:val="30"/>
          <w:szCs w:val="30"/>
          <w:shd w:val="clear" w:color="auto" w:fill="FFFFFF"/>
          <w:lang w:eastAsia="zh-CN"/>
        </w:rPr>
        <w:t>成都市青白江区中医</w:t>
      </w:r>
      <w:r>
        <w:rPr>
          <w:rStyle w:val="10"/>
          <w:rFonts w:hint="eastAsia" w:ascii="方正仿宋简体" w:hAnsi="方正仿宋简体" w:eastAsia="方正仿宋简体" w:cs="方正仿宋简体"/>
          <w:b/>
          <w:bCs w:val="0"/>
          <w:i w:val="0"/>
          <w:caps w:val="0"/>
          <w:color w:val="333333"/>
          <w:spacing w:val="8"/>
          <w:sz w:val="30"/>
          <w:szCs w:val="30"/>
          <w:shd w:val="clear" w:color="auto" w:fill="FFFFFF"/>
        </w:rPr>
        <w:t>医院</w:t>
      </w:r>
    </w:p>
    <w:p w14:paraId="54C9CA1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both"/>
        <w:rPr>
          <w:rFonts w:hint="eastAsia" w:ascii="微软雅黑" w:hAnsi="微软雅黑" w:eastAsia="微软雅黑" w:cs="微软雅黑"/>
          <w:i w:val="0"/>
          <w:caps w:val="0"/>
          <w:color w:val="333333"/>
          <w:spacing w:val="8"/>
          <w:sz w:val="25"/>
          <w:szCs w:val="25"/>
        </w:rPr>
      </w:pPr>
    </w:p>
    <w:p w14:paraId="37DDAFA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center"/>
        <w:rPr>
          <w:rFonts w:hint="eastAsia" w:ascii="微软雅黑" w:hAnsi="微软雅黑" w:eastAsia="微软雅黑" w:cs="微软雅黑"/>
          <w:i w:val="0"/>
          <w:caps w:val="0"/>
          <w:color w:val="333333"/>
          <w:spacing w:val="8"/>
          <w:sz w:val="25"/>
          <w:szCs w:val="25"/>
          <w:lang w:val="en-US" w:eastAsia="zh-CN"/>
        </w:rPr>
      </w:pPr>
      <w:r>
        <w:rPr>
          <w:rFonts w:hint="eastAsia" w:ascii="微软雅黑" w:hAnsi="微软雅黑" w:eastAsia="微软雅黑" w:cs="微软雅黑"/>
          <w:i w:val="0"/>
          <w:caps w:val="0"/>
          <w:color w:val="333333"/>
          <w:spacing w:val="8"/>
          <w:sz w:val="25"/>
          <w:szCs w:val="25"/>
          <w:lang w:val="en-US" w:eastAsia="zh-CN"/>
        </w:rPr>
        <w:t>202</w:t>
      </w:r>
      <w:r>
        <w:rPr>
          <w:rFonts w:hint="default" w:ascii="微软雅黑" w:hAnsi="微软雅黑" w:eastAsia="微软雅黑" w:cs="微软雅黑"/>
          <w:i w:val="0"/>
          <w:caps w:val="0"/>
          <w:color w:val="333333"/>
          <w:spacing w:val="8"/>
          <w:sz w:val="25"/>
          <w:szCs w:val="25"/>
          <w:lang w:val="en-US" w:eastAsia="zh-CN"/>
        </w:rPr>
        <w:t>5</w:t>
      </w:r>
      <w:r>
        <w:rPr>
          <w:rFonts w:hint="eastAsia" w:ascii="微软雅黑" w:hAnsi="微软雅黑" w:eastAsia="微软雅黑" w:cs="微软雅黑"/>
          <w:i w:val="0"/>
          <w:caps w:val="0"/>
          <w:color w:val="333333"/>
          <w:spacing w:val="8"/>
          <w:sz w:val="25"/>
          <w:szCs w:val="25"/>
          <w:lang w:val="en-US" w:eastAsia="zh-CN"/>
        </w:rPr>
        <w:t>年10月</w:t>
      </w:r>
    </w:p>
    <w:p w14:paraId="4C4183F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10"/>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14:paraId="13C5174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both"/>
        <w:textAlignment w:val="auto"/>
        <w:rPr>
          <w:rStyle w:val="10"/>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14:paraId="2945419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rPr>
      </w:pPr>
      <w:r>
        <w:rPr>
          <w:rStyle w:val="10"/>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t>一、</w:t>
      </w:r>
      <w:r>
        <w:rPr>
          <w:rStyle w:val="10"/>
          <w:rFonts w:hint="eastAsia" w:ascii="方正小标宋简体" w:hAnsi="方正小标宋简体" w:eastAsia="方正小标宋简体" w:cs="方正小标宋简体"/>
          <w:b w:val="0"/>
          <w:bCs/>
          <w:i w:val="0"/>
          <w:caps w:val="0"/>
          <w:color w:val="333333"/>
          <w:spacing w:val="8"/>
          <w:sz w:val="36"/>
          <w:szCs w:val="36"/>
          <w:shd w:val="clear" w:color="auto" w:fill="FFFFFF"/>
          <w:lang w:eastAsia="zh-CN"/>
        </w:rPr>
        <w:t>参加比选</w:t>
      </w:r>
      <w:r>
        <w:rPr>
          <w:rStyle w:val="10"/>
          <w:rFonts w:hint="eastAsia" w:ascii="方正小标宋简体" w:hAnsi="方正小标宋简体" w:eastAsia="方正小标宋简体" w:cs="方正小标宋简体"/>
          <w:b w:val="0"/>
          <w:bCs/>
          <w:i w:val="0"/>
          <w:caps w:val="0"/>
          <w:color w:val="333333"/>
          <w:spacing w:val="8"/>
          <w:sz w:val="36"/>
          <w:szCs w:val="36"/>
          <w:shd w:val="clear" w:color="auto" w:fill="FFFFFF"/>
        </w:rPr>
        <w:t>人须知附表</w:t>
      </w:r>
    </w:p>
    <w:tbl>
      <w:tblPr>
        <w:tblStyle w:val="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6"/>
        <w:gridCol w:w="1348"/>
        <w:gridCol w:w="7971"/>
      </w:tblGrid>
      <w:tr w14:paraId="2E695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center"/>
          </w:tcPr>
          <w:p w14:paraId="63582C7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0"/>
                <w:rFonts w:hint="eastAsia" w:ascii="宋体" w:hAnsi="宋体" w:eastAsia="宋体" w:cs="宋体"/>
                <w:b w:val="0"/>
                <w:bCs/>
                <w:i w:val="0"/>
                <w:caps w:val="0"/>
                <w:color w:val="333333"/>
                <w:spacing w:val="8"/>
                <w:sz w:val="18"/>
                <w:szCs w:val="18"/>
              </w:rPr>
              <w:t>序号</w:t>
            </w:r>
          </w:p>
        </w:tc>
        <w:tc>
          <w:tcPr>
            <w:tcW w:w="1348" w:type="dxa"/>
            <w:tcBorders>
              <w:top w:val="single" w:color="auto" w:sz="6" w:space="0"/>
              <w:left w:val="nil"/>
              <w:bottom w:val="single" w:color="auto" w:sz="6" w:space="0"/>
              <w:right w:val="single" w:color="auto" w:sz="6" w:space="0"/>
            </w:tcBorders>
            <w:noWrap w:val="0"/>
            <w:tcMar>
              <w:left w:w="105" w:type="dxa"/>
              <w:right w:w="105" w:type="dxa"/>
            </w:tcMar>
            <w:vAlign w:val="center"/>
          </w:tcPr>
          <w:p w14:paraId="1AA5960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0"/>
                <w:rFonts w:hint="eastAsia" w:ascii="宋体" w:hAnsi="宋体" w:eastAsia="宋体" w:cs="宋体"/>
                <w:b w:val="0"/>
                <w:bCs/>
                <w:i w:val="0"/>
                <w:caps w:val="0"/>
                <w:color w:val="333333"/>
                <w:spacing w:val="8"/>
                <w:sz w:val="18"/>
                <w:szCs w:val="18"/>
              </w:rPr>
              <w:t>项  目</w:t>
            </w:r>
          </w:p>
        </w:tc>
        <w:tc>
          <w:tcPr>
            <w:tcW w:w="7971" w:type="dxa"/>
            <w:tcBorders>
              <w:top w:val="single" w:color="auto" w:sz="6" w:space="0"/>
              <w:left w:val="nil"/>
              <w:bottom w:val="single" w:color="auto" w:sz="6" w:space="0"/>
              <w:right w:val="single" w:color="auto" w:sz="6" w:space="0"/>
            </w:tcBorders>
            <w:noWrap w:val="0"/>
            <w:tcMar>
              <w:left w:w="105" w:type="dxa"/>
              <w:right w:w="105" w:type="dxa"/>
            </w:tcMar>
            <w:vAlign w:val="center"/>
          </w:tcPr>
          <w:p w14:paraId="3449F7F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0"/>
                <w:rFonts w:hint="eastAsia" w:ascii="宋体" w:hAnsi="宋体" w:eastAsia="宋体" w:cs="宋体"/>
                <w:b w:val="0"/>
                <w:bCs/>
                <w:i w:val="0"/>
                <w:caps w:val="0"/>
                <w:color w:val="333333"/>
                <w:spacing w:val="8"/>
                <w:sz w:val="18"/>
                <w:szCs w:val="18"/>
              </w:rPr>
              <w:t>内   容</w:t>
            </w:r>
          </w:p>
        </w:tc>
      </w:tr>
      <w:tr w14:paraId="5D2AE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3E83CB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48E3CF0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val="en-US" w:eastAsia="zh-CN"/>
              </w:rPr>
              <w:t>单位</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1DF3182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名  称：</w:t>
            </w:r>
            <w:r>
              <w:rPr>
                <w:rFonts w:hint="eastAsia" w:ascii="宋体" w:hAnsi="宋体" w:eastAsia="宋体" w:cs="宋体"/>
                <w:i w:val="0"/>
                <w:caps w:val="0"/>
                <w:color w:val="333333"/>
                <w:spacing w:val="8"/>
                <w:sz w:val="18"/>
                <w:szCs w:val="18"/>
                <w:lang w:eastAsia="zh-CN"/>
              </w:rPr>
              <w:t>成都市青白江区中医</w:t>
            </w:r>
            <w:r>
              <w:rPr>
                <w:rFonts w:hint="eastAsia" w:ascii="宋体" w:hAnsi="宋体" w:eastAsia="宋体" w:cs="宋体"/>
                <w:i w:val="0"/>
                <w:caps w:val="0"/>
                <w:color w:val="333333"/>
                <w:spacing w:val="8"/>
                <w:sz w:val="18"/>
                <w:szCs w:val="18"/>
              </w:rPr>
              <w:t>医院</w:t>
            </w:r>
          </w:p>
          <w:p w14:paraId="0D61909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sz w:val="18"/>
                <w:szCs w:val="18"/>
                <w:lang w:val="en-US"/>
              </w:rPr>
            </w:pPr>
            <w:r>
              <w:rPr>
                <w:rFonts w:hint="eastAsia" w:ascii="宋体" w:hAnsi="宋体" w:eastAsia="宋体" w:cs="宋体"/>
                <w:i w:val="0"/>
                <w:caps w:val="0"/>
                <w:color w:val="333333"/>
                <w:spacing w:val="8"/>
                <w:sz w:val="18"/>
                <w:szCs w:val="18"/>
              </w:rPr>
              <w:t>地  址：</w:t>
            </w:r>
            <w:r>
              <w:rPr>
                <w:rFonts w:hint="eastAsia" w:ascii="宋体" w:hAnsi="宋体" w:eastAsia="宋体" w:cs="宋体"/>
                <w:i w:val="0"/>
                <w:caps w:val="0"/>
                <w:color w:val="333333"/>
                <w:spacing w:val="8"/>
                <w:sz w:val="18"/>
                <w:szCs w:val="18"/>
                <w:lang w:val="en-US" w:eastAsia="zh-CN"/>
              </w:rPr>
              <w:t>成都市青白江区</w:t>
            </w:r>
            <w:r>
              <w:rPr>
                <w:rFonts w:hint="eastAsia" w:ascii="宋体" w:hAnsi="宋体" w:cs="宋体"/>
                <w:i w:val="0"/>
                <w:caps w:val="0"/>
                <w:color w:val="333333"/>
                <w:spacing w:val="8"/>
                <w:sz w:val="18"/>
                <w:szCs w:val="18"/>
                <w:lang w:val="en-US" w:eastAsia="zh-CN"/>
              </w:rPr>
              <w:t>华金大道二段</w:t>
            </w:r>
            <w:r>
              <w:rPr>
                <w:rFonts w:hint="default" w:ascii="宋体" w:hAnsi="宋体" w:cs="宋体"/>
                <w:i w:val="0"/>
                <w:caps w:val="0"/>
                <w:color w:val="333333"/>
                <w:spacing w:val="8"/>
                <w:sz w:val="18"/>
                <w:szCs w:val="18"/>
                <w:lang w:val="en-US" w:eastAsia="zh-CN"/>
              </w:rPr>
              <w:t>939</w:t>
            </w:r>
            <w:r>
              <w:rPr>
                <w:rFonts w:hint="eastAsia" w:ascii="宋体" w:hAnsi="宋体" w:cs="宋体"/>
                <w:i w:val="0"/>
                <w:caps w:val="0"/>
                <w:color w:val="333333"/>
                <w:spacing w:val="8"/>
                <w:sz w:val="18"/>
                <w:szCs w:val="18"/>
                <w:lang w:val="en-US" w:eastAsia="zh-CN"/>
              </w:rPr>
              <w:t>号</w:t>
            </w:r>
          </w:p>
          <w:p w14:paraId="60DD0C0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咨询</w:t>
            </w:r>
            <w:r>
              <w:rPr>
                <w:rFonts w:hint="eastAsia" w:ascii="宋体" w:hAnsi="宋体" w:eastAsia="宋体" w:cs="宋体"/>
                <w:i w:val="0"/>
                <w:caps w:val="0"/>
                <w:color w:val="333333"/>
                <w:spacing w:val="8"/>
                <w:sz w:val="18"/>
                <w:szCs w:val="18"/>
                <w:lang w:val="en-US" w:eastAsia="zh-CN"/>
              </w:rPr>
              <w:t>电话：028-89300569</w:t>
            </w:r>
          </w:p>
        </w:tc>
      </w:tr>
      <w:tr w14:paraId="1BE35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778D6F2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6A2E8F9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方式</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764C1E3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eastAsia" w:ascii="宋体" w:hAnsi="宋体" w:cs="宋体"/>
                <w:i w:val="0"/>
                <w:caps w:val="0"/>
                <w:color w:val="333333"/>
                <w:spacing w:val="8"/>
                <w:sz w:val="18"/>
                <w:szCs w:val="18"/>
                <w:lang w:val="en-US" w:eastAsia="zh-CN"/>
              </w:rPr>
              <w:t>综合评分法</w:t>
            </w:r>
          </w:p>
        </w:tc>
      </w:tr>
      <w:tr w14:paraId="3D7CE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482C7D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6790919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eastAsia="zh-CN"/>
              </w:rPr>
            </w:pPr>
            <w:r>
              <w:rPr>
                <w:rFonts w:hint="eastAsia" w:ascii="宋体" w:hAnsi="宋体" w:cs="宋体"/>
                <w:i w:val="0"/>
                <w:caps w:val="0"/>
                <w:color w:val="333333"/>
                <w:spacing w:val="8"/>
                <w:sz w:val="18"/>
                <w:szCs w:val="18"/>
                <w:lang w:eastAsia="zh-CN"/>
              </w:rPr>
              <w:t>项目编号</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27788A1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default" w:ascii="宋体" w:hAnsi="宋体" w:cs="宋体"/>
                <w:i w:val="0"/>
                <w:caps w:val="0"/>
                <w:color w:val="auto"/>
                <w:spacing w:val="8"/>
                <w:sz w:val="18"/>
                <w:szCs w:val="18"/>
                <w:lang w:val="en-US" w:eastAsia="zh-CN"/>
              </w:rPr>
              <w:t>2025</w:t>
            </w:r>
            <w:r>
              <w:rPr>
                <w:rFonts w:hint="eastAsia" w:ascii="宋体" w:hAnsi="宋体" w:cs="宋体"/>
                <w:i w:val="0"/>
                <w:caps w:val="0"/>
                <w:color w:val="auto"/>
                <w:spacing w:val="8"/>
                <w:sz w:val="18"/>
                <w:szCs w:val="18"/>
                <w:lang w:val="en-US" w:eastAsia="zh-CN"/>
              </w:rPr>
              <w:t>1016</w:t>
            </w:r>
            <w:r>
              <w:rPr>
                <w:rFonts w:hint="default" w:ascii="宋体" w:hAnsi="宋体" w:cs="宋体"/>
                <w:i w:val="0"/>
                <w:caps w:val="0"/>
                <w:color w:val="auto"/>
                <w:spacing w:val="8"/>
                <w:sz w:val="18"/>
                <w:szCs w:val="18"/>
                <w:lang w:val="en-US" w:eastAsia="zh-CN"/>
              </w:rPr>
              <w:t>-</w:t>
            </w:r>
            <w:r>
              <w:rPr>
                <w:rFonts w:hint="eastAsia" w:ascii="宋体" w:hAnsi="宋体" w:cs="宋体"/>
                <w:i w:val="0"/>
                <w:caps w:val="0"/>
                <w:color w:val="auto"/>
                <w:spacing w:val="8"/>
                <w:sz w:val="18"/>
                <w:szCs w:val="18"/>
                <w:lang w:val="en-US" w:eastAsia="zh-CN"/>
              </w:rPr>
              <w:t>2号</w:t>
            </w:r>
          </w:p>
        </w:tc>
      </w:tr>
      <w:tr w14:paraId="6CEB7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jc w:val="center"/>
        </w:trPr>
        <w:tc>
          <w:tcPr>
            <w:tcW w:w="746" w:type="dxa"/>
            <w:vMerge w:val="restart"/>
            <w:tcBorders>
              <w:top w:val="nil"/>
              <w:left w:val="single" w:color="auto" w:sz="6" w:space="0"/>
              <w:bottom w:val="single" w:color="auto" w:sz="6" w:space="0"/>
              <w:right w:val="single" w:color="auto" w:sz="6" w:space="0"/>
            </w:tcBorders>
            <w:noWrap w:val="0"/>
            <w:tcMar>
              <w:left w:w="105" w:type="dxa"/>
              <w:right w:w="105" w:type="dxa"/>
            </w:tcMar>
            <w:vAlign w:val="center"/>
          </w:tcPr>
          <w:p w14:paraId="4820F24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4</w:t>
            </w:r>
          </w:p>
        </w:tc>
        <w:tc>
          <w:tcPr>
            <w:tcW w:w="1348" w:type="dxa"/>
            <w:vMerge w:val="restart"/>
            <w:tcBorders>
              <w:top w:val="nil"/>
              <w:left w:val="nil"/>
              <w:bottom w:val="single" w:color="auto" w:sz="6" w:space="0"/>
              <w:right w:val="single" w:color="auto" w:sz="6" w:space="0"/>
            </w:tcBorders>
            <w:noWrap w:val="0"/>
            <w:tcMar>
              <w:left w:w="105" w:type="dxa"/>
              <w:right w:w="105" w:type="dxa"/>
            </w:tcMar>
            <w:vAlign w:val="center"/>
          </w:tcPr>
          <w:p w14:paraId="2E2F134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r>
              <w:rPr>
                <w:rFonts w:hint="eastAsia" w:ascii="宋体" w:hAnsi="宋体" w:cs="宋体"/>
                <w:i w:val="0"/>
                <w:caps w:val="0"/>
                <w:color w:val="333333"/>
                <w:spacing w:val="8"/>
                <w:sz w:val="18"/>
                <w:szCs w:val="18"/>
                <w:lang w:eastAsia="zh-CN"/>
              </w:rPr>
              <w:t>获取</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6043248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1、</w:t>
            </w:r>
            <w:r>
              <w:rPr>
                <w:rFonts w:hint="eastAsia" w:ascii="宋体" w:hAnsi="宋体" w:eastAsia="宋体" w:cs="宋体"/>
                <w:i w:val="0"/>
                <w:caps w:val="0"/>
                <w:color w:val="333333"/>
                <w:spacing w:val="8"/>
                <w:sz w:val="18"/>
                <w:szCs w:val="18"/>
              </w:rPr>
              <w:t>领取地点：</w:t>
            </w:r>
            <w:r>
              <w:rPr>
                <w:rFonts w:hint="eastAsia" w:ascii="宋体" w:hAnsi="宋体" w:eastAsia="宋体" w:cs="宋体"/>
                <w:i w:val="0"/>
                <w:caps w:val="0"/>
                <w:color w:val="333333"/>
                <w:spacing w:val="8"/>
                <w:sz w:val="18"/>
                <w:szCs w:val="18"/>
                <w:lang w:eastAsia="zh-CN"/>
              </w:rPr>
              <w:t>成都市青白江区中医医院官方网站</w:t>
            </w:r>
            <w:r>
              <w:rPr>
                <w:rFonts w:hint="eastAsia" w:ascii="宋体" w:hAnsi="宋体" w:eastAsia="宋体" w:cs="宋体"/>
                <w:i w:val="0"/>
                <w:caps w:val="0"/>
                <w:color w:val="333333"/>
                <w:spacing w:val="8"/>
                <w:sz w:val="18"/>
                <w:szCs w:val="18"/>
              </w:rPr>
              <w:t>获取</w:t>
            </w:r>
          </w:p>
        </w:tc>
      </w:tr>
      <w:tr w14:paraId="75F9E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vMerge w:val="continue"/>
            <w:tcBorders>
              <w:top w:val="nil"/>
              <w:left w:val="single" w:color="auto" w:sz="6" w:space="0"/>
              <w:bottom w:val="single" w:color="auto" w:sz="6" w:space="0"/>
              <w:right w:val="single" w:color="auto" w:sz="6" w:space="0"/>
            </w:tcBorders>
            <w:noWrap w:val="0"/>
            <w:tcMar>
              <w:left w:w="105" w:type="dxa"/>
              <w:right w:w="105" w:type="dxa"/>
            </w:tcMar>
            <w:vAlign w:val="center"/>
          </w:tcPr>
          <w:p w14:paraId="6942CBA9">
            <w:pPr>
              <w:keepNext w:val="0"/>
              <w:keepLines w:val="0"/>
              <w:pageBreakBefore w:val="0"/>
              <w:shd w:val="clear" w:color="auto" w:fill="auto"/>
              <w:kinsoku/>
              <w:overflowPunct/>
              <w:topLinePunct w:val="0"/>
              <w:autoSpaceDE/>
              <w:autoSpaceDN/>
              <w:bidi w:val="0"/>
              <w:adjustRightInd/>
              <w:snapToGrid/>
              <w:spacing w:line="300" w:lineRule="exact"/>
              <w:ind w:left="0"/>
              <w:jc w:val="center"/>
              <w:textAlignment w:val="auto"/>
              <w:rPr>
                <w:rFonts w:hint="eastAsia" w:ascii="宋体" w:hAnsi="宋体" w:eastAsia="宋体" w:cs="宋体"/>
                <w:i w:val="0"/>
                <w:caps w:val="0"/>
                <w:color w:val="333333"/>
                <w:spacing w:val="8"/>
                <w:sz w:val="18"/>
                <w:szCs w:val="18"/>
              </w:rPr>
            </w:pPr>
          </w:p>
        </w:tc>
        <w:tc>
          <w:tcPr>
            <w:tcW w:w="1348" w:type="dxa"/>
            <w:vMerge w:val="continue"/>
            <w:tcBorders>
              <w:top w:val="nil"/>
              <w:left w:val="nil"/>
              <w:bottom w:val="single" w:color="auto" w:sz="6" w:space="0"/>
              <w:right w:val="single" w:color="auto" w:sz="6" w:space="0"/>
            </w:tcBorders>
            <w:noWrap w:val="0"/>
            <w:tcMar>
              <w:left w:w="105" w:type="dxa"/>
              <w:right w:w="105" w:type="dxa"/>
            </w:tcMar>
            <w:vAlign w:val="center"/>
          </w:tcPr>
          <w:p w14:paraId="23F7D2E0">
            <w:pPr>
              <w:keepNext w:val="0"/>
              <w:keepLines w:val="0"/>
              <w:pageBreakBefore w:val="0"/>
              <w:shd w:val="clear" w:color="auto" w:fill="auto"/>
              <w:kinsoku/>
              <w:overflowPunct/>
              <w:topLinePunct w:val="0"/>
              <w:autoSpaceDE/>
              <w:autoSpaceDN/>
              <w:bidi w:val="0"/>
              <w:adjustRightInd/>
              <w:snapToGrid/>
              <w:spacing w:line="300" w:lineRule="exact"/>
              <w:jc w:val="center"/>
              <w:textAlignment w:val="auto"/>
              <w:rPr>
                <w:rFonts w:hint="eastAsia" w:ascii="宋体" w:hAnsi="宋体" w:eastAsia="宋体" w:cs="宋体"/>
                <w:i w:val="0"/>
                <w:caps w:val="0"/>
                <w:color w:val="333333"/>
                <w:spacing w:val="8"/>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01EE830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2、金额：</w:t>
            </w:r>
            <w:r>
              <w:rPr>
                <w:rFonts w:hint="eastAsia" w:ascii="宋体" w:hAnsi="宋体" w:eastAsia="宋体" w:cs="宋体"/>
                <w:i w:val="0"/>
                <w:caps w:val="0"/>
                <w:color w:val="333333"/>
                <w:spacing w:val="8"/>
                <w:sz w:val="18"/>
                <w:szCs w:val="18"/>
                <w:u w:val="single"/>
              </w:rPr>
              <w:t>免费</w:t>
            </w:r>
            <w:r>
              <w:rPr>
                <w:rFonts w:hint="eastAsia" w:ascii="宋体" w:hAnsi="宋体" w:eastAsia="宋体" w:cs="宋体"/>
                <w:i w:val="0"/>
                <w:caps w:val="0"/>
                <w:color w:val="333333"/>
                <w:spacing w:val="8"/>
                <w:sz w:val="18"/>
                <w:szCs w:val="18"/>
              </w:rPr>
              <w:t>，有意者来人来电咨询</w:t>
            </w:r>
          </w:p>
        </w:tc>
      </w:tr>
      <w:tr w14:paraId="5449E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EE19A6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val="en-US" w:eastAsia="zh-CN"/>
              </w:rPr>
            </w:pPr>
            <w:r>
              <w:rPr>
                <w:rFonts w:hint="eastAsia" w:ascii="宋体" w:hAnsi="宋体" w:eastAsia="宋体" w:cs="宋体"/>
                <w:i w:val="0"/>
                <w:caps w:val="0"/>
                <w:color w:val="333333"/>
                <w:spacing w:val="8"/>
                <w:sz w:val="18"/>
                <w:szCs w:val="18"/>
                <w:lang w:val="en-US" w:eastAsia="zh-CN"/>
              </w:rPr>
              <w:t>5</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35431C5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采购控制价</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1685481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i w:val="0"/>
                <w:caps w:val="0"/>
                <w:color w:val="auto"/>
                <w:spacing w:val="8"/>
                <w:sz w:val="18"/>
                <w:szCs w:val="18"/>
                <w:lang w:val="en-US" w:eastAsia="zh-CN"/>
              </w:rPr>
            </w:pPr>
            <w:r>
              <w:rPr>
                <w:rFonts w:hint="eastAsia" w:ascii="宋体" w:hAnsi="宋体" w:cs="宋体"/>
                <w:i w:val="0"/>
                <w:caps w:val="0"/>
                <w:color w:val="auto"/>
                <w:spacing w:val="8"/>
                <w:sz w:val="18"/>
                <w:szCs w:val="18"/>
                <w:lang w:val="en-US" w:eastAsia="zh-CN"/>
              </w:rPr>
              <w:t>控制价为</w:t>
            </w:r>
            <w:r>
              <w:rPr>
                <w:rFonts w:hint="eastAsia" w:ascii="宋体" w:hAnsi="宋体" w:eastAsia="宋体" w:cs="宋体"/>
                <w:i w:val="0"/>
                <w:caps w:val="0"/>
                <w:color w:val="auto"/>
                <w:spacing w:val="8"/>
                <w:sz w:val="18"/>
                <w:szCs w:val="18"/>
                <w:lang w:val="en-US" w:eastAsia="zh-CN"/>
              </w:rPr>
              <w:t>：</w:t>
            </w:r>
            <w:r>
              <w:rPr>
                <w:rFonts w:hint="eastAsia" w:ascii="宋体" w:hAnsi="宋体" w:cs="宋体"/>
                <w:i w:val="0"/>
                <w:caps w:val="0"/>
                <w:color w:val="auto"/>
                <w:spacing w:val="8"/>
                <w:sz w:val="18"/>
                <w:szCs w:val="18"/>
                <w:lang w:val="en-US" w:eastAsia="zh-CN"/>
              </w:rPr>
              <w:t>9.66</w:t>
            </w:r>
            <w:r>
              <w:rPr>
                <w:rFonts w:hint="eastAsia" w:ascii="宋体" w:hAnsi="宋体" w:eastAsia="宋体" w:cs="宋体"/>
                <w:i w:val="0"/>
                <w:caps w:val="0"/>
                <w:color w:val="auto"/>
                <w:spacing w:val="8"/>
                <w:sz w:val="18"/>
                <w:szCs w:val="18"/>
                <w:lang w:val="en-US" w:eastAsia="zh-CN"/>
              </w:rPr>
              <w:t>万元</w:t>
            </w:r>
            <w:r>
              <w:rPr>
                <w:rFonts w:hint="default" w:ascii="宋体" w:hAnsi="宋体" w:eastAsia="宋体" w:cs="宋体"/>
                <w:i w:val="0"/>
                <w:caps w:val="0"/>
                <w:color w:val="auto"/>
                <w:spacing w:val="8"/>
                <w:sz w:val="18"/>
                <w:szCs w:val="18"/>
                <w:lang w:val="en-US" w:eastAsia="zh-CN"/>
              </w:rPr>
              <w:t>（</w:t>
            </w:r>
            <w:r>
              <w:rPr>
                <w:rFonts w:hint="eastAsia" w:ascii="宋体" w:hAnsi="宋体" w:eastAsia="宋体" w:cs="宋体"/>
                <w:i w:val="0"/>
                <w:caps w:val="0"/>
                <w:color w:val="auto"/>
                <w:spacing w:val="8"/>
                <w:sz w:val="18"/>
                <w:szCs w:val="18"/>
                <w:lang w:val="en-US" w:eastAsia="zh-CN"/>
              </w:rPr>
              <w:t>包</w:t>
            </w:r>
            <w:r>
              <w:rPr>
                <w:rFonts w:hint="eastAsia" w:ascii="宋体" w:hAnsi="宋体" w:cs="宋体"/>
                <w:i w:val="0"/>
                <w:caps w:val="0"/>
                <w:color w:val="auto"/>
                <w:spacing w:val="8"/>
                <w:sz w:val="18"/>
                <w:szCs w:val="18"/>
                <w:lang w:val="en-US" w:eastAsia="zh-CN"/>
              </w:rPr>
              <w:t>含税费等，不再产生其他费用。</w:t>
            </w:r>
            <w:r>
              <w:rPr>
                <w:rFonts w:hint="default" w:ascii="宋体" w:hAnsi="宋体" w:cs="宋体"/>
                <w:i w:val="0"/>
                <w:caps w:val="0"/>
                <w:color w:val="auto"/>
                <w:spacing w:val="8"/>
                <w:sz w:val="18"/>
                <w:szCs w:val="18"/>
                <w:lang w:val="en-US" w:eastAsia="zh-CN"/>
              </w:rPr>
              <w:t>注：超过采购控制价的报价无效）</w:t>
            </w:r>
            <w:r>
              <w:rPr>
                <w:rFonts w:hint="eastAsia" w:ascii="宋体" w:hAnsi="宋体" w:eastAsia="宋体" w:cs="宋体"/>
                <w:i w:val="0"/>
                <w:caps w:val="0"/>
                <w:color w:val="auto"/>
                <w:spacing w:val="8"/>
                <w:sz w:val="18"/>
                <w:szCs w:val="18"/>
                <w:lang w:val="en-US" w:eastAsia="zh-CN"/>
              </w:rPr>
              <w:t>。</w:t>
            </w:r>
          </w:p>
        </w:tc>
      </w:tr>
      <w:tr w14:paraId="202F1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7D0106A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6</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65C4480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投标有效期</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5CAE970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color w:val="auto"/>
                <w:sz w:val="18"/>
                <w:szCs w:val="18"/>
                <w:lang w:eastAsia="zh-CN"/>
              </w:rPr>
            </w:pPr>
            <w:r>
              <w:rPr>
                <w:rFonts w:hint="eastAsia" w:ascii="宋体" w:hAnsi="宋体" w:eastAsia="宋体" w:cs="宋体"/>
                <w:i w:val="0"/>
                <w:caps w:val="0"/>
                <w:color w:val="auto"/>
                <w:spacing w:val="8"/>
                <w:sz w:val="18"/>
                <w:szCs w:val="18"/>
              </w:rPr>
              <w:t>合同签订后</w:t>
            </w:r>
            <w:r>
              <w:rPr>
                <w:rFonts w:hint="eastAsia" w:ascii="宋体" w:hAnsi="宋体" w:cs="宋体"/>
                <w:i w:val="0"/>
                <w:caps w:val="0"/>
                <w:color w:val="auto"/>
                <w:spacing w:val="8"/>
                <w:sz w:val="18"/>
                <w:szCs w:val="18"/>
                <w:lang w:val="en-US" w:eastAsia="zh-CN"/>
              </w:rPr>
              <w:t>6</w:t>
            </w:r>
            <w:r>
              <w:rPr>
                <w:rFonts w:hint="eastAsia" w:ascii="宋体" w:hAnsi="宋体" w:eastAsia="宋体" w:cs="宋体"/>
                <w:i w:val="0"/>
                <w:caps w:val="0"/>
                <w:color w:val="auto"/>
                <w:spacing w:val="8"/>
                <w:sz w:val="18"/>
                <w:szCs w:val="18"/>
                <w:lang w:val="en-US" w:eastAsia="zh-CN"/>
              </w:rPr>
              <w:t>0</w:t>
            </w:r>
            <w:r>
              <w:rPr>
                <w:rFonts w:hint="eastAsia" w:ascii="宋体" w:hAnsi="宋体" w:eastAsia="宋体" w:cs="宋体"/>
                <w:i w:val="0"/>
                <w:caps w:val="0"/>
                <w:color w:val="auto"/>
                <w:spacing w:val="8"/>
                <w:sz w:val="18"/>
                <w:szCs w:val="18"/>
              </w:rPr>
              <w:t>日内</w:t>
            </w:r>
            <w:r>
              <w:rPr>
                <w:rFonts w:hint="eastAsia" w:ascii="宋体" w:hAnsi="宋体" w:eastAsia="宋体" w:cs="宋体"/>
                <w:i w:val="0"/>
                <w:caps w:val="0"/>
                <w:color w:val="auto"/>
                <w:spacing w:val="8"/>
                <w:sz w:val="18"/>
                <w:szCs w:val="18"/>
                <w:lang w:eastAsia="zh-CN"/>
              </w:rPr>
              <w:t>。</w:t>
            </w:r>
          </w:p>
        </w:tc>
      </w:tr>
      <w:tr w14:paraId="25650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7"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573257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7</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3C9B5ED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p>
          <w:p w14:paraId="2D379ED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要求</w:t>
            </w:r>
          </w:p>
          <w:p w14:paraId="0E7BCB7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29BD3AF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i w:val="0"/>
                <w:caps w:val="0"/>
                <w:color w:val="auto"/>
                <w:spacing w:val="8"/>
                <w:sz w:val="18"/>
                <w:szCs w:val="18"/>
                <w:lang w:val="en-US"/>
              </w:rPr>
            </w:pPr>
            <w:r>
              <w:rPr>
                <w:rFonts w:hint="eastAsia" w:ascii="宋体" w:hAnsi="宋体" w:eastAsia="宋体" w:cs="宋体"/>
                <w:i w:val="0"/>
                <w:caps w:val="0"/>
                <w:color w:val="auto"/>
                <w:spacing w:val="8"/>
                <w:sz w:val="18"/>
                <w:szCs w:val="18"/>
              </w:rPr>
              <w:t>资格预审文件与报价文件</w:t>
            </w:r>
            <w:r>
              <w:rPr>
                <w:rFonts w:hint="eastAsia" w:ascii="宋体" w:hAnsi="宋体" w:eastAsia="宋体" w:cs="宋体"/>
                <w:i w:val="0"/>
                <w:caps w:val="0"/>
                <w:color w:val="auto"/>
                <w:spacing w:val="8"/>
                <w:sz w:val="18"/>
                <w:szCs w:val="18"/>
                <w:lang w:eastAsia="zh-CN"/>
              </w:rPr>
              <w:t>装订在一册。</w:t>
            </w:r>
          </w:p>
          <w:p w14:paraId="644F89B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val="en-US" w:eastAsia="zh-CN"/>
              </w:rPr>
            </w:pP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文件递交：各</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单位自带</w:t>
            </w:r>
            <w:r>
              <w:rPr>
                <w:rFonts w:hint="eastAsia" w:ascii="宋体" w:hAnsi="宋体" w:cs="宋体"/>
                <w:i w:val="0"/>
                <w:caps w:val="0"/>
                <w:color w:val="auto"/>
                <w:spacing w:val="8"/>
                <w:sz w:val="18"/>
                <w:szCs w:val="18"/>
                <w:lang w:eastAsia="zh-CN"/>
              </w:rPr>
              <w:t>到</w:t>
            </w:r>
            <w:r>
              <w:rPr>
                <w:rFonts w:hint="eastAsia" w:ascii="宋体" w:hAnsi="宋体" w:eastAsia="宋体" w:cs="宋体"/>
                <w:i w:val="0"/>
                <w:caps w:val="0"/>
                <w:color w:val="auto"/>
                <w:spacing w:val="8"/>
                <w:sz w:val="18"/>
                <w:szCs w:val="18"/>
              </w:rPr>
              <w:t>现场</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须按本节要求准备，加盖</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人公章并按顺序进行装订；《</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文件》制作</w:t>
            </w:r>
            <w:r>
              <w:rPr>
                <w:rFonts w:hint="eastAsia" w:ascii="宋体" w:hAnsi="宋体" w:eastAsia="宋体" w:cs="宋体"/>
                <w:i w:val="0"/>
                <w:caps w:val="0"/>
                <w:color w:val="auto"/>
                <w:spacing w:val="8"/>
                <w:sz w:val="18"/>
                <w:szCs w:val="18"/>
                <w:lang w:val="en-US" w:eastAsia="zh-CN"/>
              </w:rPr>
              <w:t>并</w:t>
            </w:r>
            <w:r>
              <w:rPr>
                <w:rFonts w:hint="eastAsia" w:ascii="宋体" w:hAnsi="宋体" w:eastAsia="宋体" w:cs="宋体"/>
                <w:i w:val="0"/>
                <w:caps w:val="0"/>
                <w:color w:val="auto"/>
                <w:spacing w:val="8"/>
                <w:sz w:val="18"/>
                <w:szCs w:val="18"/>
                <w:lang w:eastAsia="zh-CN"/>
              </w:rPr>
              <w:t>装订</w:t>
            </w:r>
            <w:r>
              <w:rPr>
                <w:rFonts w:hint="eastAsia" w:ascii="宋体" w:hAnsi="宋体" w:eastAsia="宋体" w:cs="宋体"/>
                <w:i w:val="0"/>
                <w:caps w:val="0"/>
                <w:color w:val="auto"/>
                <w:spacing w:val="8"/>
                <w:sz w:val="18"/>
                <w:szCs w:val="18"/>
              </w:rPr>
              <w:t>成</w:t>
            </w:r>
            <w:r>
              <w:rPr>
                <w:rFonts w:hint="eastAsia" w:ascii="宋体" w:hAnsi="宋体" w:cs="宋体"/>
                <w:i w:val="0"/>
                <w:caps w:val="0"/>
                <w:color w:val="auto"/>
                <w:spacing w:val="8"/>
                <w:sz w:val="18"/>
                <w:szCs w:val="18"/>
                <w:lang w:eastAsia="zh-CN"/>
              </w:rPr>
              <w:t>一</w:t>
            </w:r>
            <w:r>
              <w:rPr>
                <w:rFonts w:hint="eastAsia" w:ascii="宋体" w:hAnsi="宋体" w:eastAsia="宋体" w:cs="宋体"/>
                <w:i w:val="0"/>
                <w:caps w:val="0"/>
                <w:color w:val="auto"/>
                <w:spacing w:val="8"/>
                <w:sz w:val="18"/>
                <w:szCs w:val="18"/>
              </w:rPr>
              <w:t>册。以下文件需</w:t>
            </w:r>
            <w:r>
              <w:rPr>
                <w:rFonts w:hint="eastAsia" w:ascii="宋体" w:hAnsi="宋体" w:eastAsia="宋体" w:cs="宋体"/>
                <w:i w:val="0"/>
                <w:caps w:val="0"/>
                <w:color w:val="auto"/>
                <w:spacing w:val="8"/>
                <w:sz w:val="18"/>
                <w:szCs w:val="18"/>
                <w:lang w:eastAsia="zh-CN"/>
              </w:rPr>
              <w:t>密封（密封封面及比选文件均需加盖公章）</w:t>
            </w:r>
            <w:r>
              <w:rPr>
                <w:rFonts w:hint="eastAsia" w:ascii="宋体" w:hAnsi="宋体" w:eastAsia="宋体" w:cs="宋体"/>
                <w:i w:val="0"/>
                <w:caps w:val="0"/>
                <w:color w:val="auto"/>
                <w:spacing w:val="8"/>
                <w:sz w:val="18"/>
                <w:szCs w:val="18"/>
              </w:rPr>
              <w:t>。若</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人参与多个标段的投标，必须为每个标段单独制作</w:t>
            </w:r>
            <w:r>
              <w:rPr>
                <w:rFonts w:hint="eastAsia" w:ascii="宋体" w:hAnsi="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w:t>
            </w:r>
            <w:r>
              <w:rPr>
                <w:rFonts w:hint="eastAsia" w:ascii="宋体" w:hAnsi="宋体" w:eastAsia="宋体" w:cs="宋体"/>
                <w:i w:val="0"/>
                <w:caps w:val="0"/>
                <w:color w:val="auto"/>
                <w:spacing w:val="8"/>
                <w:sz w:val="18"/>
                <w:szCs w:val="18"/>
                <w:lang w:eastAsia="zh-CN"/>
              </w:rPr>
              <w:t>。</w:t>
            </w:r>
          </w:p>
          <w:p w14:paraId="3A0CA72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3" w:firstLineChars="200"/>
              <w:jc w:val="both"/>
              <w:textAlignment w:val="auto"/>
              <w:rPr>
                <w:rFonts w:hint="eastAsia" w:ascii="宋体" w:hAnsi="宋体" w:eastAsia="宋体" w:cs="宋体"/>
                <w:b/>
                <w:bCs/>
                <w:sz w:val="18"/>
                <w:szCs w:val="18"/>
              </w:rPr>
            </w:pPr>
            <w:r>
              <w:rPr>
                <w:rFonts w:hint="eastAsia" w:ascii="宋体" w:hAnsi="宋体" w:eastAsia="宋体" w:cs="宋体"/>
                <w:b/>
                <w:bCs/>
                <w:i w:val="0"/>
                <w:caps w:val="0"/>
                <w:color w:val="333333"/>
                <w:spacing w:val="8"/>
                <w:sz w:val="18"/>
                <w:szCs w:val="18"/>
              </w:rPr>
              <w:t>投标文件内容：</w:t>
            </w:r>
            <w:r>
              <w:rPr>
                <w:rFonts w:hint="eastAsia" w:ascii="宋体" w:hAnsi="宋体" w:eastAsia="宋体" w:cs="宋体"/>
                <w:i w:val="0"/>
                <w:caps w:val="0"/>
                <w:color w:val="333333"/>
                <w:spacing w:val="8"/>
                <w:sz w:val="18"/>
                <w:szCs w:val="18"/>
              </w:rPr>
              <w:t>（格式自拟</w:t>
            </w:r>
            <w:r>
              <w:rPr>
                <w:rFonts w:hint="eastAsia" w:ascii="宋体" w:hAnsi="宋体" w:eastAsia="宋体" w:cs="宋体"/>
                <w:i w:val="0"/>
                <w:caps w:val="0"/>
                <w:color w:val="333333"/>
                <w:spacing w:val="8"/>
                <w:sz w:val="18"/>
                <w:szCs w:val="18"/>
                <w:lang w:eastAsia="zh-CN"/>
              </w:rPr>
              <w:t>）；</w:t>
            </w:r>
          </w:p>
          <w:p w14:paraId="760875F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b w:val="0"/>
                <w:bCs/>
                <w:sz w:val="18"/>
                <w:szCs w:val="18"/>
              </w:rPr>
            </w:pPr>
            <w:r>
              <w:rPr>
                <w:rStyle w:val="10"/>
                <w:rFonts w:hint="eastAsia" w:ascii="宋体" w:hAnsi="宋体" w:eastAsia="宋体" w:cs="宋体"/>
                <w:b w:val="0"/>
                <w:bCs/>
                <w:i w:val="0"/>
                <w:caps w:val="0"/>
                <w:color w:val="333333"/>
                <w:spacing w:val="8"/>
                <w:sz w:val="18"/>
                <w:szCs w:val="18"/>
              </w:rPr>
              <w:t>经营企业投标须提供：</w:t>
            </w:r>
          </w:p>
          <w:p w14:paraId="1BAD111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1、投标函</w:t>
            </w:r>
            <w:r>
              <w:rPr>
                <w:rFonts w:hint="eastAsia" w:ascii="宋体" w:hAnsi="宋体" w:eastAsia="宋体" w:cs="宋体"/>
                <w:i w:val="0"/>
                <w:caps w:val="0"/>
                <w:color w:val="333333"/>
                <w:spacing w:val="8"/>
                <w:sz w:val="18"/>
                <w:szCs w:val="18"/>
                <w:lang w:eastAsia="zh-CN"/>
              </w:rPr>
              <w:t>；</w:t>
            </w:r>
          </w:p>
          <w:p w14:paraId="3313AA1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2、法人授权委托书</w:t>
            </w:r>
            <w:r>
              <w:rPr>
                <w:rFonts w:hint="eastAsia" w:ascii="宋体" w:hAnsi="宋体" w:eastAsia="宋体" w:cs="宋体"/>
                <w:i w:val="0"/>
                <w:caps w:val="0"/>
                <w:color w:val="333333"/>
                <w:spacing w:val="8"/>
                <w:sz w:val="18"/>
                <w:szCs w:val="18"/>
                <w:lang w:eastAsia="zh-CN"/>
              </w:rPr>
              <w:t>；</w:t>
            </w:r>
          </w:p>
          <w:p w14:paraId="5638DBB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3、营业执照</w:t>
            </w:r>
            <w:r>
              <w:rPr>
                <w:rFonts w:hint="eastAsia" w:ascii="宋体" w:hAnsi="宋体" w:eastAsia="宋体" w:cs="宋体"/>
                <w:i w:val="0"/>
                <w:caps w:val="0"/>
                <w:color w:val="333333"/>
                <w:spacing w:val="8"/>
                <w:sz w:val="18"/>
                <w:szCs w:val="18"/>
                <w:lang w:eastAsia="zh-CN"/>
              </w:rPr>
              <w:t>；</w:t>
            </w:r>
          </w:p>
          <w:p w14:paraId="5BAAE06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4</w:t>
            </w:r>
            <w:r>
              <w:rPr>
                <w:rFonts w:hint="eastAsia" w:ascii="宋体" w:hAnsi="宋体" w:cs="宋体"/>
                <w:i w:val="0"/>
                <w:caps w:val="0"/>
                <w:color w:val="333333"/>
                <w:spacing w:val="8"/>
                <w:sz w:val="18"/>
                <w:szCs w:val="18"/>
                <w:lang w:val="en-US" w:eastAsia="zh-CN"/>
              </w:rPr>
              <w:t>、相关资质；</w:t>
            </w:r>
          </w:p>
          <w:p w14:paraId="7F0CDF0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default" w:ascii="宋体" w:hAnsi="宋体" w:cs="宋体"/>
                <w:i w:val="0"/>
                <w:caps w:val="0"/>
                <w:color w:val="333333"/>
                <w:spacing w:val="8"/>
                <w:sz w:val="18"/>
                <w:szCs w:val="18"/>
                <w:lang w:val="en-US"/>
              </w:rPr>
              <w:t>5</w:t>
            </w:r>
            <w:r>
              <w:rPr>
                <w:rFonts w:hint="eastAsia" w:ascii="宋体" w:hAnsi="宋体" w:eastAsia="宋体" w:cs="宋体"/>
                <w:i w:val="0"/>
                <w:caps w:val="0"/>
                <w:color w:val="333333"/>
                <w:spacing w:val="8"/>
                <w:sz w:val="18"/>
                <w:szCs w:val="18"/>
              </w:rPr>
              <w:t>、投标报价表</w:t>
            </w:r>
            <w:r>
              <w:rPr>
                <w:rFonts w:hint="eastAsia" w:ascii="宋体" w:hAnsi="宋体" w:cs="宋体"/>
                <w:i w:val="0"/>
                <w:caps w:val="0"/>
                <w:color w:val="333333"/>
                <w:spacing w:val="8"/>
                <w:sz w:val="18"/>
                <w:szCs w:val="18"/>
                <w:lang w:eastAsia="zh-CN"/>
              </w:rPr>
              <w:t>；（</w:t>
            </w:r>
            <w:r>
              <w:rPr>
                <w:rFonts w:hint="eastAsia" w:ascii="宋体" w:hAnsi="宋体" w:cs="宋体"/>
                <w:i w:val="0"/>
                <w:caps w:val="0"/>
                <w:color w:val="333333"/>
                <w:spacing w:val="8"/>
                <w:sz w:val="18"/>
                <w:szCs w:val="18"/>
                <w:lang w:val="en-US" w:eastAsia="zh-CN"/>
              </w:rPr>
              <w:t>见附件</w:t>
            </w:r>
            <w:r>
              <w:rPr>
                <w:rFonts w:hint="default" w:ascii="宋体" w:hAnsi="宋体" w:cs="宋体"/>
                <w:i w:val="0"/>
                <w:caps w:val="0"/>
                <w:color w:val="333333"/>
                <w:spacing w:val="8"/>
                <w:sz w:val="18"/>
                <w:szCs w:val="18"/>
                <w:lang w:val="en-US" w:eastAsia="zh-CN"/>
              </w:rPr>
              <w:t>1</w:t>
            </w:r>
            <w:r>
              <w:rPr>
                <w:rFonts w:hint="eastAsia" w:ascii="宋体" w:hAnsi="宋体" w:cs="宋体"/>
                <w:i w:val="0"/>
                <w:caps w:val="0"/>
                <w:color w:val="333333"/>
                <w:spacing w:val="8"/>
                <w:sz w:val="18"/>
                <w:szCs w:val="18"/>
                <w:lang w:eastAsia="zh-CN"/>
              </w:rPr>
              <w:t>）</w:t>
            </w:r>
          </w:p>
          <w:p w14:paraId="3AB2546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6</w:t>
            </w:r>
            <w:r>
              <w:rPr>
                <w:rFonts w:hint="eastAsia" w:ascii="宋体" w:hAnsi="宋体" w:cs="宋体"/>
                <w:i w:val="0"/>
                <w:caps w:val="0"/>
                <w:color w:val="333333"/>
                <w:spacing w:val="8"/>
                <w:sz w:val="18"/>
                <w:szCs w:val="18"/>
                <w:lang w:val="en-US" w:eastAsia="zh-CN"/>
              </w:rPr>
              <w:t>、声明材料；（见附件</w:t>
            </w:r>
            <w:r>
              <w:rPr>
                <w:rFonts w:hint="default" w:ascii="宋体" w:hAnsi="宋体" w:cs="宋体"/>
                <w:i w:val="0"/>
                <w:caps w:val="0"/>
                <w:color w:val="333333"/>
                <w:spacing w:val="8"/>
                <w:sz w:val="18"/>
                <w:szCs w:val="18"/>
                <w:lang w:val="en-US" w:eastAsia="zh-CN"/>
              </w:rPr>
              <w:t>2</w:t>
            </w:r>
            <w:r>
              <w:rPr>
                <w:rFonts w:hint="eastAsia" w:ascii="宋体" w:hAnsi="宋体" w:cs="宋体"/>
                <w:i w:val="0"/>
                <w:caps w:val="0"/>
                <w:color w:val="333333"/>
                <w:spacing w:val="8"/>
                <w:sz w:val="18"/>
                <w:szCs w:val="18"/>
                <w:lang w:val="en-US" w:eastAsia="zh-CN"/>
              </w:rPr>
              <w:t>）</w:t>
            </w:r>
          </w:p>
        </w:tc>
      </w:tr>
      <w:tr w14:paraId="56AE9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748FAB4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8</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4EBAA93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时间和地点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12C9B7C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eastAsia" w:ascii="宋体" w:hAnsi="宋体" w:eastAsia="宋体" w:cs="宋体"/>
                <w:i w:val="0"/>
                <w:caps w:val="0"/>
                <w:color w:val="333333"/>
                <w:spacing w:val="8"/>
                <w:sz w:val="18"/>
                <w:szCs w:val="18"/>
              </w:rPr>
              <w:t>1、时间：</w:t>
            </w:r>
            <w:r>
              <w:rPr>
                <w:rFonts w:hint="eastAsia" w:ascii="宋体" w:hAnsi="宋体" w:eastAsia="宋体" w:cs="宋体"/>
                <w:i w:val="0"/>
                <w:caps w:val="0"/>
                <w:color w:val="auto"/>
                <w:spacing w:val="8"/>
                <w:sz w:val="18"/>
                <w:szCs w:val="18"/>
              </w:rPr>
              <w:t>20</w:t>
            </w:r>
            <w:r>
              <w:rPr>
                <w:rFonts w:hint="default" w:ascii="宋体" w:hAnsi="宋体" w:cs="宋体"/>
                <w:i w:val="0"/>
                <w:caps w:val="0"/>
                <w:color w:val="auto"/>
                <w:spacing w:val="8"/>
                <w:sz w:val="18"/>
                <w:szCs w:val="18"/>
                <w:lang w:val="en-US"/>
              </w:rPr>
              <w:t>25</w:t>
            </w:r>
            <w:r>
              <w:rPr>
                <w:rFonts w:hint="eastAsia" w:ascii="宋体" w:hAnsi="宋体" w:eastAsia="宋体" w:cs="宋体"/>
                <w:i w:val="0"/>
                <w:caps w:val="0"/>
                <w:color w:val="auto"/>
                <w:spacing w:val="8"/>
                <w:sz w:val="18"/>
                <w:szCs w:val="18"/>
              </w:rPr>
              <w:t>年</w:t>
            </w:r>
            <w:r>
              <w:rPr>
                <w:rFonts w:hint="eastAsia" w:ascii="宋体" w:hAnsi="宋体" w:cs="宋体"/>
                <w:i w:val="0"/>
                <w:caps w:val="0"/>
                <w:color w:val="auto"/>
                <w:spacing w:val="8"/>
                <w:sz w:val="18"/>
                <w:szCs w:val="18"/>
                <w:lang w:val="en-US" w:eastAsia="zh-CN"/>
              </w:rPr>
              <w:t>10</w:t>
            </w:r>
            <w:r>
              <w:rPr>
                <w:rFonts w:hint="eastAsia" w:ascii="宋体" w:hAnsi="宋体" w:eastAsia="宋体" w:cs="宋体"/>
                <w:i w:val="0"/>
                <w:caps w:val="0"/>
                <w:color w:val="auto"/>
                <w:spacing w:val="8"/>
                <w:sz w:val="18"/>
                <w:szCs w:val="18"/>
              </w:rPr>
              <w:t>月</w:t>
            </w:r>
            <w:r>
              <w:rPr>
                <w:rFonts w:hint="eastAsia" w:ascii="宋体" w:hAnsi="宋体" w:cs="宋体"/>
                <w:i w:val="0"/>
                <w:caps w:val="0"/>
                <w:color w:val="auto"/>
                <w:spacing w:val="8"/>
                <w:sz w:val="18"/>
                <w:szCs w:val="18"/>
                <w:lang w:val="en-US" w:eastAsia="zh-CN"/>
              </w:rPr>
              <w:t>16</w:t>
            </w:r>
            <w:r>
              <w:rPr>
                <w:rFonts w:hint="eastAsia" w:ascii="宋体" w:hAnsi="宋体" w:eastAsia="宋体" w:cs="宋体"/>
                <w:i w:val="0"/>
                <w:caps w:val="0"/>
                <w:color w:val="auto"/>
                <w:spacing w:val="8"/>
                <w:sz w:val="18"/>
                <w:szCs w:val="18"/>
              </w:rPr>
              <w:t>日</w:t>
            </w:r>
            <w:r>
              <w:rPr>
                <w:rFonts w:hint="eastAsia" w:ascii="宋体" w:hAnsi="宋体" w:cs="宋体"/>
                <w:i w:val="0"/>
                <w:caps w:val="0"/>
                <w:color w:val="auto"/>
                <w:spacing w:val="8"/>
                <w:sz w:val="18"/>
                <w:szCs w:val="18"/>
                <w:lang w:val="en-US" w:eastAsia="zh-CN"/>
              </w:rPr>
              <w:t>15</w:t>
            </w:r>
            <w:r>
              <w:rPr>
                <w:rFonts w:hint="eastAsia" w:ascii="宋体" w:hAnsi="宋体" w:eastAsia="宋体" w:cs="宋体"/>
                <w:i w:val="0"/>
                <w:caps w:val="0"/>
                <w:color w:val="auto"/>
                <w:spacing w:val="8"/>
                <w:sz w:val="18"/>
                <w:szCs w:val="18"/>
              </w:rPr>
              <w:t>:</w:t>
            </w:r>
            <w:r>
              <w:rPr>
                <w:rFonts w:hint="default" w:ascii="宋体" w:hAnsi="宋体" w:cs="宋体"/>
                <w:i w:val="0"/>
                <w:caps w:val="0"/>
                <w:color w:val="auto"/>
                <w:spacing w:val="8"/>
                <w:sz w:val="18"/>
                <w:szCs w:val="18"/>
                <w:lang w:val="en-US" w:eastAsia="zh-CN"/>
              </w:rPr>
              <w:t>0</w:t>
            </w:r>
            <w:r>
              <w:rPr>
                <w:rFonts w:hint="eastAsia" w:ascii="宋体" w:hAnsi="宋体" w:eastAsia="宋体" w:cs="宋体"/>
                <w:i w:val="0"/>
                <w:caps w:val="0"/>
                <w:color w:val="auto"/>
                <w:spacing w:val="8"/>
                <w:sz w:val="18"/>
                <w:szCs w:val="18"/>
              </w:rPr>
              <w:t>0</w:t>
            </w:r>
            <w:r>
              <w:rPr>
                <w:rFonts w:hint="eastAsia" w:ascii="宋体" w:hAnsi="宋体" w:eastAsia="宋体" w:cs="宋体"/>
                <w:i w:val="0"/>
                <w:caps w:val="0"/>
                <w:color w:val="auto"/>
                <w:spacing w:val="8"/>
                <w:sz w:val="18"/>
                <w:szCs w:val="18"/>
                <w:lang w:eastAsia="zh-CN"/>
              </w:rPr>
              <w:t>（北</w:t>
            </w:r>
            <w:r>
              <w:rPr>
                <w:rFonts w:hint="eastAsia" w:ascii="宋体" w:hAnsi="宋体" w:eastAsia="宋体" w:cs="宋体"/>
                <w:i w:val="0"/>
                <w:caps w:val="0"/>
                <w:color w:val="333333"/>
                <w:spacing w:val="8"/>
                <w:sz w:val="18"/>
                <w:szCs w:val="18"/>
                <w:lang w:eastAsia="zh-CN"/>
              </w:rPr>
              <w:t>京时间）。</w:t>
            </w:r>
          </w:p>
          <w:p w14:paraId="1852FFA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sz w:val="18"/>
                <w:szCs w:val="18"/>
                <w:lang w:val="en-US"/>
              </w:rPr>
            </w:pPr>
            <w:r>
              <w:rPr>
                <w:rFonts w:hint="eastAsia" w:ascii="宋体" w:hAnsi="宋体" w:eastAsia="宋体" w:cs="宋体"/>
                <w:i w:val="0"/>
                <w:caps w:val="0"/>
                <w:color w:val="333333"/>
                <w:spacing w:val="8"/>
                <w:sz w:val="18"/>
                <w:szCs w:val="18"/>
              </w:rPr>
              <w:t>2、地点：</w:t>
            </w:r>
            <w:r>
              <w:rPr>
                <w:rFonts w:hint="eastAsia" w:ascii="宋体" w:hAnsi="宋体" w:eastAsia="宋体" w:cs="宋体"/>
                <w:i w:val="0"/>
                <w:caps w:val="0"/>
                <w:color w:val="333333"/>
                <w:spacing w:val="8"/>
                <w:sz w:val="18"/>
                <w:szCs w:val="18"/>
                <w:lang w:val="en-US" w:eastAsia="zh-CN"/>
              </w:rPr>
              <w:t>成都市青白江区中医医院行政楼</w:t>
            </w:r>
            <w:r>
              <w:rPr>
                <w:rFonts w:hint="default" w:ascii="宋体" w:hAnsi="宋体" w:cs="宋体"/>
                <w:i w:val="0"/>
                <w:caps w:val="0"/>
                <w:color w:val="333333"/>
                <w:spacing w:val="8"/>
                <w:sz w:val="18"/>
                <w:szCs w:val="18"/>
                <w:lang w:val="en-US" w:eastAsia="zh-CN"/>
              </w:rPr>
              <w:t>215</w:t>
            </w:r>
            <w:r>
              <w:rPr>
                <w:rFonts w:hint="eastAsia" w:ascii="宋体" w:hAnsi="宋体" w:cs="宋体"/>
                <w:i w:val="0"/>
                <w:caps w:val="0"/>
                <w:color w:val="333333"/>
                <w:spacing w:val="8"/>
                <w:sz w:val="18"/>
                <w:szCs w:val="18"/>
                <w:lang w:val="en-US" w:eastAsia="zh-CN"/>
              </w:rPr>
              <w:t>采购部</w:t>
            </w:r>
          </w:p>
        </w:tc>
      </w:tr>
      <w:tr w14:paraId="76595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2AFEB9D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9</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0A626BA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auto"/>
                <w:spacing w:val="8"/>
                <w:sz w:val="18"/>
                <w:szCs w:val="18"/>
              </w:rPr>
              <w:t>评标</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5240AEA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60" w:firstLineChars="200"/>
              <w:jc w:val="both"/>
              <w:textAlignment w:val="auto"/>
              <w:rPr>
                <w:rFonts w:hint="eastAsia" w:ascii="宋体" w:hAnsi="宋体" w:eastAsia="宋体" w:cs="宋体"/>
                <w:sz w:val="18"/>
                <w:szCs w:val="18"/>
                <w:lang w:eastAsia="zh-CN"/>
              </w:rPr>
            </w:pPr>
            <w:r>
              <w:rPr>
                <w:rFonts w:hint="eastAsia" w:ascii="宋体" w:hAnsi="宋体" w:cs="宋体"/>
                <w:sz w:val="18"/>
                <w:szCs w:val="18"/>
                <w:lang w:eastAsia="zh-CN"/>
              </w:rPr>
              <w:t>综合评分</w:t>
            </w:r>
          </w:p>
        </w:tc>
      </w:tr>
      <w:tr w14:paraId="532B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4D4162F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10</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0E9B27A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合同签订时间与地点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026ADE5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根据</w:t>
            </w: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要求进行</w:t>
            </w:r>
          </w:p>
        </w:tc>
      </w:tr>
      <w:tr w14:paraId="4563F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6069DB5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11</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21CBF1E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交货地点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4CC23C4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指定的地点</w:t>
            </w:r>
          </w:p>
        </w:tc>
      </w:tr>
      <w:tr w14:paraId="54797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0649FD3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12</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408016C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特别说明</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721FF7E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人代表带个人身份证。</w:t>
            </w:r>
          </w:p>
          <w:p w14:paraId="681A5D3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文件应严格按照</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文件要求制作提交，确保完整，否则视为废标处理。</w:t>
            </w:r>
          </w:p>
          <w:p w14:paraId="1ECF35C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人所提交的各项资质证明文件不论中</w:t>
            </w:r>
            <w:r>
              <w:rPr>
                <w:rFonts w:hint="eastAsia" w:ascii="宋体" w:hAnsi="宋体" w:cs="宋体"/>
                <w:i w:val="0"/>
                <w:caps w:val="0"/>
                <w:color w:val="333333"/>
                <w:spacing w:val="8"/>
                <w:sz w:val="18"/>
                <w:szCs w:val="18"/>
                <w:lang w:eastAsia="zh-CN"/>
              </w:rPr>
              <w:t>选</w:t>
            </w:r>
            <w:r>
              <w:rPr>
                <w:rFonts w:hint="eastAsia" w:ascii="宋体" w:hAnsi="宋体" w:eastAsia="宋体" w:cs="宋体"/>
                <w:i w:val="0"/>
                <w:caps w:val="0"/>
                <w:color w:val="333333"/>
                <w:spacing w:val="8"/>
                <w:sz w:val="18"/>
                <w:szCs w:val="18"/>
              </w:rPr>
              <w:t>与否，</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rPr>
              <w:t>人将留档保存，不再退还。</w:t>
            </w:r>
          </w:p>
          <w:p w14:paraId="44CC729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、最终解释权归</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eastAsia="zh-CN"/>
              </w:rPr>
              <w:t>单位</w:t>
            </w:r>
            <w:r>
              <w:rPr>
                <w:rFonts w:hint="eastAsia" w:ascii="宋体" w:hAnsi="宋体" w:eastAsia="宋体" w:cs="宋体"/>
                <w:i w:val="0"/>
                <w:caps w:val="0"/>
                <w:color w:val="333333"/>
                <w:spacing w:val="8"/>
                <w:sz w:val="18"/>
                <w:szCs w:val="18"/>
              </w:rPr>
              <w:t>。</w:t>
            </w:r>
          </w:p>
          <w:p w14:paraId="76C6694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rPr>
              <w:t>5</w:t>
            </w:r>
            <w:r>
              <w:rPr>
                <w:rFonts w:hint="eastAsia" w:ascii="宋体" w:hAnsi="宋体" w:cs="宋体"/>
                <w:i w:val="0"/>
                <w:caps w:val="0"/>
                <w:color w:val="333333"/>
                <w:spacing w:val="8"/>
                <w:sz w:val="18"/>
                <w:szCs w:val="18"/>
                <w:lang w:val="en-US" w:eastAsia="zh-CN"/>
              </w:rPr>
              <w:t>、</w:t>
            </w:r>
            <w:r>
              <w:rPr>
                <w:rFonts w:hint="eastAsia" w:ascii="宋体" w:hAnsi="宋体" w:eastAsia="宋体" w:cs="宋体"/>
                <w:i w:val="0"/>
                <w:caps w:val="0"/>
                <w:color w:val="333333"/>
                <w:spacing w:val="8"/>
                <w:sz w:val="18"/>
                <w:szCs w:val="18"/>
                <w:lang w:val="en-US" w:eastAsia="zh-CN"/>
              </w:rPr>
              <w:t>带★</w:t>
            </w:r>
            <w:r>
              <w:rPr>
                <w:rFonts w:hint="eastAsia" w:ascii="宋体" w:hAnsi="宋体" w:cs="宋体"/>
                <w:i w:val="0"/>
                <w:caps w:val="0"/>
                <w:color w:val="333333"/>
                <w:spacing w:val="8"/>
                <w:sz w:val="18"/>
                <w:szCs w:val="18"/>
                <w:lang w:val="en-US" w:eastAsia="zh-CN"/>
              </w:rPr>
              <w:t>号为实质性响应。</w:t>
            </w:r>
          </w:p>
        </w:tc>
      </w:tr>
    </w:tbl>
    <w:p w14:paraId="58EA62E3">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both"/>
        <w:textAlignment w:val="auto"/>
        <w:outlineLvl w:val="9"/>
        <w:rPr>
          <w:rFonts w:hint="eastAsia" w:ascii="方正小标宋简体" w:hAnsi="方正小标宋简体" w:eastAsia="方正小标宋简体" w:cs="方正小标宋简体"/>
          <w:sz w:val="36"/>
          <w:szCs w:val="36"/>
          <w:lang w:val="en-US" w:eastAsia="zh-CN"/>
        </w:rPr>
      </w:pPr>
    </w:p>
    <w:p w14:paraId="3DFFD10B">
      <w:pPr>
        <w:keepNext w:val="0"/>
        <w:keepLines w:val="0"/>
        <w:pageBreakBefore w:val="0"/>
        <w:numPr>
          <w:ilvl w:val="0"/>
          <w:numId w:val="0"/>
        </w:numPr>
        <w:kinsoku/>
        <w:wordWrap/>
        <w:overflowPunct/>
        <w:topLinePunct w:val="0"/>
        <w:autoSpaceDE/>
        <w:autoSpaceDN/>
        <w:bidi w:val="0"/>
        <w:adjustRightInd/>
        <w:snapToGrid/>
        <w:spacing w:line="400" w:lineRule="exact"/>
        <w:jc w:val="both"/>
        <w:rPr>
          <w:rFonts w:hint="eastAsia" w:ascii="方正黑体简体" w:hAnsi="方正黑体简体" w:eastAsia="方正黑体简体" w:cs="方正黑体简体"/>
          <w:b w:val="0"/>
          <w:bCs/>
          <w:kern w:val="44"/>
          <w:sz w:val="36"/>
          <w:szCs w:val="48"/>
          <w:lang w:val="en-US" w:eastAsia="zh-CN" w:bidi="ar"/>
        </w:rPr>
      </w:pPr>
    </w:p>
    <w:p w14:paraId="57BCFFC8">
      <w:pPr>
        <w:keepNext w:val="0"/>
        <w:keepLines w:val="0"/>
        <w:pageBreakBefore w:val="0"/>
        <w:numPr>
          <w:ilvl w:val="0"/>
          <w:numId w:val="0"/>
        </w:numPr>
        <w:kinsoku/>
        <w:wordWrap/>
        <w:overflowPunct/>
        <w:topLinePunct w:val="0"/>
        <w:autoSpaceDE/>
        <w:autoSpaceDN/>
        <w:bidi w:val="0"/>
        <w:adjustRightInd/>
        <w:snapToGrid/>
        <w:spacing w:line="400" w:lineRule="exact"/>
        <w:jc w:val="both"/>
        <w:rPr>
          <w:rFonts w:hint="eastAsia" w:ascii="方正黑体简体" w:hAnsi="方正黑体简体" w:eastAsia="方正黑体简体" w:cs="方正黑体简体"/>
          <w:b w:val="0"/>
          <w:bCs/>
          <w:kern w:val="44"/>
          <w:sz w:val="36"/>
          <w:szCs w:val="48"/>
          <w:lang w:val="en-US" w:eastAsia="zh-CN" w:bidi="ar"/>
        </w:rPr>
      </w:pPr>
    </w:p>
    <w:p w14:paraId="22492E86">
      <w:pPr>
        <w:keepNext w:val="0"/>
        <w:keepLines w:val="0"/>
        <w:pageBreakBefore w:val="0"/>
        <w:numPr>
          <w:ilvl w:val="0"/>
          <w:numId w:val="0"/>
        </w:numPr>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kern w:val="44"/>
          <w:sz w:val="36"/>
          <w:szCs w:val="48"/>
          <w:lang w:val="en-US" w:eastAsia="zh-CN" w:bidi="ar"/>
        </w:rPr>
      </w:pPr>
    </w:p>
    <w:p w14:paraId="7B5F9797">
      <w:pPr>
        <w:keepNext w:val="0"/>
        <w:keepLines w:val="0"/>
        <w:pageBreakBefore w:val="0"/>
        <w:numPr>
          <w:ilvl w:val="0"/>
          <w:numId w:val="0"/>
        </w:numPr>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kern w:val="44"/>
          <w:sz w:val="36"/>
          <w:szCs w:val="48"/>
          <w:lang w:val="en-US" w:eastAsia="zh-CN" w:bidi="ar"/>
        </w:rPr>
      </w:pPr>
    </w:p>
    <w:p w14:paraId="4D21D42F">
      <w:pPr>
        <w:keepNext w:val="0"/>
        <w:keepLines w:val="0"/>
        <w:pageBreakBefore w:val="0"/>
        <w:numPr>
          <w:ilvl w:val="0"/>
          <w:numId w:val="0"/>
        </w:numPr>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kern w:val="44"/>
          <w:sz w:val="36"/>
          <w:szCs w:val="48"/>
          <w:lang w:val="en-US" w:eastAsia="zh-CN" w:bidi="ar"/>
        </w:rPr>
      </w:pPr>
      <w:r>
        <w:rPr>
          <w:rFonts w:hint="eastAsia" w:ascii="方正黑体简体" w:hAnsi="方正黑体简体" w:eastAsia="方正黑体简体" w:cs="方正黑体简体"/>
          <w:b w:val="0"/>
          <w:bCs/>
          <w:kern w:val="44"/>
          <w:sz w:val="40"/>
          <w:szCs w:val="52"/>
          <w:lang w:val="en-US" w:eastAsia="zh-CN" w:bidi="ar"/>
        </w:rPr>
        <w:t>★</w:t>
      </w:r>
      <w:r>
        <w:rPr>
          <w:rFonts w:hint="eastAsia" w:ascii="方正黑体简体" w:hAnsi="方正黑体简体" w:eastAsia="方正黑体简体" w:cs="方正黑体简体"/>
          <w:b w:val="0"/>
          <w:bCs/>
          <w:kern w:val="44"/>
          <w:sz w:val="36"/>
          <w:szCs w:val="48"/>
          <w:lang w:val="en-US" w:eastAsia="zh-CN" w:bidi="ar"/>
        </w:rPr>
        <w:t>二、采购需求清单</w:t>
      </w:r>
    </w:p>
    <w:p w14:paraId="56416943">
      <w:pPr>
        <w:pStyle w:val="2"/>
        <w:rPr>
          <w:rFonts w:hint="eastAsia"/>
          <w:lang w:val="en-US" w:eastAsia="zh-CN"/>
        </w:rPr>
      </w:pPr>
    </w:p>
    <w:tbl>
      <w:tblPr>
        <w:tblStyle w:val="11"/>
        <w:tblW w:w="0" w:type="auto"/>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10"/>
        <w:gridCol w:w="2860"/>
        <w:gridCol w:w="5068"/>
      </w:tblGrid>
      <w:tr w14:paraId="4136D1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1110" w:type="dxa"/>
            <w:noWrap w:val="0"/>
            <w:vAlign w:val="top"/>
          </w:tcPr>
          <w:p w14:paraId="13691603">
            <w:pPr>
              <w:spacing w:before="46" w:line="218" w:lineRule="auto"/>
              <w:ind w:left="146"/>
              <w:jc w:val="center"/>
              <w:rPr>
                <w:rFonts w:hint="eastAsia" w:ascii="方正黑体简体" w:hAnsi="方正黑体简体" w:eastAsia="方正黑体简体" w:cs="方正黑体简体"/>
                <w:sz w:val="30"/>
                <w:szCs w:val="30"/>
              </w:rPr>
            </w:pPr>
            <w:r>
              <w:rPr>
                <w:rFonts w:hint="eastAsia" w:ascii="方正黑体简体" w:hAnsi="方正黑体简体" w:eastAsia="方正黑体简体" w:cs="方正黑体简体"/>
                <w:spacing w:val="-3"/>
                <w:sz w:val="30"/>
                <w:szCs w:val="30"/>
              </w:rPr>
              <w:t>序号</w:t>
            </w:r>
          </w:p>
        </w:tc>
        <w:tc>
          <w:tcPr>
            <w:tcW w:w="2860" w:type="dxa"/>
            <w:noWrap w:val="0"/>
            <w:vAlign w:val="top"/>
          </w:tcPr>
          <w:p w14:paraId="6810602C">
            <w:pPr>
              <w:spacing w:before="46" w:line="218" w:lineRule="auto"/>
              <w:jc w:val="center"/>
              <w:rPr>
                <w:rFonts w:hint="eastAsia" w:ascii="方正黑体简体" w:hAnsi="方正黑体简体" w:eastAsia="方正黑体简体" w:cs="方正黑体简体"/>
                <w:sz w:val="30"/>
                <w:szCs w:val="30"/>
              </w:rPr>
            </w:pPr>
            <w:r>
              <w:rPr>
                <w:rFonts w:hint="eastAsia" w:ascii="方正黑体简体" w:hAnsi="方正黑体简体" w:eastAsia="方正黑体简体" w:cs="方正黑体简体"/>
                <w:spacing w:val="-2"/>
                <w:sz w:val="30"/>
                <w:szCs w:val="30"/>
                <w:lang w:val="en-US" w:eastAsia="zh-CN"/>
              </w:rPr>
              <w:t>服</w:t>
            </w:r>
            <w:r>
              <w:rPr>
                <w:rFonts w:hint="eastAsia" w:ascii="方正黑体简体" w:hAnsi="方正黑体简体" w:eastAsia="方正黑体简体" w:cs="方正黑体简体"/>
                <w:spacing w:val="-2"/>
                <w:sz w:val="30"/>
                <w:szCs w:val="30"/>
              </w:rPr>
              <w:t>务内容</w:t>
            </w:r>
          </w:p>
        </w:tc>
        <w:tc>
          <w:tcPr>
            <w:tcW w:w="5068" w:type="dxa"/>
            <w:noWrap w:val="0"/>
            <w:vAlign w:val="top"/>
          </w:tcPr>
          <w:p w14:paraId="3BE82F03">
            <w:pPr>
              <w:spacing w:before="46" w:line="218" w:lineRule="auto"/>
              <w:ind w:left="1172"/>
              <w:jc w:val="both"/>
              <w:rPr>
                <w:rFonts w:hint="eastAsia" w:ascii="方正黑体简体" w:hAnsi="方正黑体简体" w:eastAsia="方正黑体简体" w:cs="方正黑体简体"/>
                <w:sz w:val="30"/>
                <w:szCs w:val="30"/>
                <w:lang w:val="en-US" w:eastAsia="zh-CN"/>
              </w:rPr>
            </w:pPr>
            <w:r>
              <w:rPr>
                <w:rFonts w:hint="eastAsia" w:ascii="方正黑体简体" w:hAnsi="方正黑体简体" w:eastAsia="方正黑体简体" w:cs="方正黑体简体"/>
                <w:sz w:val="30"/>
                <w:szCs w:val="30"/>
                <w:lang w:val="en-US" w:eastAsia="zh-CN"/>
              </w:rPr>
              <w:t>参数要求</w:t>
            </w:r>
          </w:p>
        </w:tc>
      </w:tr>
      <w:tr w14:paraId="6971E3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8" w:hRule="atLeast"/>
        </w:trPr>
        <w:tc>
          <w:tcPr>
            <w:tcW w:w="1110" w:type="dxa"/>
            <w:noWrap w:val="0"/>
            <w:vAlign w:val="center"/>
          </w:tcPr>
          <w:p w14:paraId="6E847099">
            <w:pPr>
              <w:keepNext w:val="0"/>
              <w:keepLines w:val="0"/>
              <w:pageBreakBefore w:val="0"/>
              <w:widowControl w:val="0"/>
              <w:kinsoku/>
              <w:wordWrap/>
              <w:overflowPunct/>
              <w:topLinePunct w:val="0"/>
              <w:autoSpaceDE/>
              <w:autoSpaceDN/>
              <w:bidi w:val="0"/>
              <w:adjustRightInd/>
              <w:snapToGrid/>
              <w:spacing w:before="47" w:line="400" w:lineRule="exact"/>
              <w:ind w:left="329"/>
              <w:jc w:val="both"/>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1</w:t>
            </w:r>
          </w:p>
        </w:tc>
        <w:tc>
          <w:tcPr>
            <w:tcW w:w="2860" w:type="dxa"/>
            <w:noWrap w:val="0"/>
            <w:vAlign w:val="center"/>
          </w:tcPr>
          <w:p w14:paraId="04C016B4">
            <w:pPr>
              <w:keepNext w:val="0"/>
              <w:keepLines w:val="0"/>
              <w:pageBreakBefore w:val="0"/>
              <w:widowControl w:val="0"/>
              <w:kinsoku/>
              <w:wordWrap/>
              <w:overflowPunct/>
              <w:topLinePunct w:val="0"/>
              <w:autoSpaceDE/>
              <w:autoSpaceDN/>
              <w:bidi w:val="0"/>
              <w:adjustRightInd/>
              <w:snapToGrid/>
              <w:spacing w:before="47"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1"/>
                <w:sz w:val="28"/>
                <w:szCs w:val="28"/>
              </w:rPr>
              <w:t>桁架、</w:t>
            </w:r>
            <w:r>
              <w:rPr>
                <w:rFonts w:hint="eastAsia" w:ascii="方正仿宋简体" w:hAnsi="方正仿宋简体" w:eastAsia="方正仿宋简体" w:cs="方正仿宋简体"/>
                <w:spacing w:val="-1"/>
                <w:sz w:val="28"/>
                <w:szCs w:val="28"/>
                <w:lang w:val="en-US" w:eastAsia="zh-CN"/>
              </w:rPr>
              <w:t>LED背景</w:t>
            </w:r>
          </w:p>
        </w:tc>
        <w:tc>
          <w:tcPr>
            <w:tcW w:w="5068" w:type="dxa"/>
            <w:noWrap w:val="0"/>
            <w:vAlign w:val="center"/>
          </w:tcPr>
          <w:p w14:paraId="5BB651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舞台10*4米  LED40平方米</w:t>
            </w:r>
          </w:p>
          <w:p w14:paraId="0475F8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含地毯、评委席、300人观众坐椅（中间留地毯通道）</w:t>
            </w:r>
          </w:p>
        </w:tc>
      </w:tr>
      <w:tr w14:paraId="067646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2" w:hRule="atLeast"/>
        </w:trPr>
        <w:tc>
          <w:tcPr>
            <w:tcW w:w="1110" w:type="dxa"/>
            <w:noWrap w:val="0"/>
            <w:vAlign w:val="center"/>
          </w:tcPr>
          <w:p w14:paraId="27FC7745">
            <w:pPr>
              <w:keepNext w:val="0"/>
              <w:keepLines w:val="0"/>
              <w:pageBreakBefore w:val="0"/>
              <w:widowControl w:val="0"/>
              <w:kinsoku/>
              <w:wordWrap/>
              <w:overflowPunct/>
              <w:topLinePunct w:val="0"/>
              <w:autoSpaceDE/>
              <w:autoSpaceDN/>
              <w:bidi w:val="0"/>
              <w:adjustRightInd/>
              <w:snapToGrid/>
              <w:spacing w:before="49" w:line="400" w:lineRule="exact"/>
              <w:ind w:left="315"/>
              <w:jc w:val="both"/>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2</w:t>
            </w:r>
          </w:p>
        </w:tc>
        <w:tc>
          <w:tcPr>
            <w:tcW w:w="2860" w:type="dxa"/>
            <w:noWrap w:val="0"/>
            <w:vAlign w:val="center"/>
          </w:tcPr>
          <w:p w14:paraId="3ABE9912">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pacing w:val="-2"/>
                <w:sz w:val="28"/>
                <w:szCs w:val="28"/>
              </w:rPr>
              <w:t>音箱灯光设备</w:t>
            </w:r>
          </w:p>
        </w:tc>
        <w:tc>
          <w:tcPr>
            <w:tcW w:w="5068" w:type="dxa"/>
            <w:noWrap w:val="0"/>
            <w:vAlign w:val="center"/>
          </w:tcPr>
          <w:p w14:paraId="53DB63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大型户外比赛演出用音响配置；舞台烟花；灯光</w:t>
            </w:r>
          </w:p>
        </w:tc>
      </w:tr>
      <w:tr w14:paraId="76AF8D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1110" w:type="dxa"/>
            <w:vMerge w:val="restart"/>
            <w:noWrap w:val="0"/>
            <w:vAlign w:val="center"/>
          </w:tcPr>
          <w:p w14:paraId="5485BB7C">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pacing w:val="-2"/>
                <w:sz w:val="28"/>
                <w:szCs w:val="28"/>
              </w:rPr>
            </w:pPr>
            <w:r>
              <w:rPr>
                <w:rFonts w:hint="eastAsia" w:ascii="方正仿宋简体" w:hAnsi="方正仿宋简体" w:eastAsia="方正仿宋简体" w:cs="方正仿宋简体"/>
                <w:spacing w:val="-2"/>
                <w:sz w:val="28"/>
                <w:szCs w:val="28"/>
              </w:rPr>
              <w:t>3</w:t>
            </w:r>
          </w:p>
        </w:tc>
        <w:tc>
          <w:tcPr>
            <w:tcW w:w="2860" w:type="dxa"/>
            <w:vMerge w:val="restart"/>
            <w:noWrap w:val="0"/>
            <w:vAlign w:val="center"/>
          </w:tcPr>
          <w:p w14:paraId="7D4F0110">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pacing w:val="-2"/>
                <w:sz w:val="28"/>
                <w:szCs w:val="28"/>
              </w:rPr>
            </w:pPr>
            <w:r>
              <w:rPr>
                <w:rFonts w:hint="eastAsia" w:ascii="方正仿宋简体" w:hAnsi="方正仿宋简体" w:eastAsia="方正仿宋简体" w:cs="方正仿宋简体"/>
                <w:spacing w:val="-2"/>
                <w:sz w:val="28"/>
                <w:szCs w:val="28"/>
              </w:rPr>
              <w:t>宣传</w:t>
            </w:r>
            <w:r>
              <w:rPr>
                <w:rFonts w:hint="eastAsia" w:ascii="方正仿宋简体" w:hAnsi="方正仿宋简体" w:eastAsia="方正仿宋简体" w:cs="方正仿宋简体"/>
                <w:spacing w:val="-2"/>
                <w:sz w:val="28"/>
                <w:szCs w:val="28"/>
                <w:lang w:val="en-US" w:eastAsia="zh-CN"/>
              </w:rPr>
              <w:t>造势</w:t>
            </w:r>
          </w:p>
        </w:tc>
        <w:tc>
          <w:tcPr>
            <w:tcW w:w="5068" w:type="dxa"/>
            <w:noWrap w:val="0"/>
            <w:vAlign w:val="center"/>
          </w:tcPr>
          <w:p w14:paraId="1CA29F68">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pacing w:val="-2"/>
                <w:sz w:val="28"/>
                <w:szCs w:val="28"/>
                <w:lang w:eastAsia="zh-CN"/>
              </w:rPr>
            </w:pPr>
            <w:r>
              <w:rPr>
                <w:rFonts w:hint="eastAsia" w:ascii="方正仿宋简体" w:hAnsi="方正仿宋简体" w:eastAsia="方正仿宋简体" w:cs="方正仿宋简体"/>
                <w:spacing w:val="-2"/>
                <w:sz w:val="28"/>
                <w:szCs w:val="28"/>
              </w:rPr>
              <w:t>全场直播</w:t>
            </w:r>
            <w:r>
              <w:rPr>
                <w:rFonts w:hint="eastAsia" w:ascii="方正仿宋简体" w:hAnsi="方正仿宋简体" w:eastAsia="方正仿宋简体" w:cs="方正仿宋简体"/>
                <w:spacing w:val="-2"/>
                <w:sz w:val="28"/>
                <w:szCs w:val="28"/>
                <w:lang w:eastAsia="zh-CN"/>
              </w:rPr>
              <w:t>（</w:t>
            </w:r>
            <w:r>
              <w:rPr>
                <w:rFonts w:hint="eastAsia" w:ascii="方正仿宋简体" w:hAnsi="方正仿宋简体" w:eastAsia="方正仿宋简体" w:cs="方正仿宋简体"/>
                <w:spacing w:val="-2"/>
                <w:sz w:val="28"/>
                <w:szCs w:val="28"/>
                <w:lang w:val="en-US" w:eastAsia="zh-CN"/>
              </w:rPr>
              <w:t>单机位，网络平台，可播全天</w:t>
            </w:r>
            <w:r>
              <w:rPr>
                <w:rFonts w:hint="eastAsia" w:ascii="方正仿宋简体" w:hAnsi="方正仿宋简体" w:eastAsia="方正仿宋简体" w:cs="方正仿宋简体"/>
                <w:spacing w:val="-2"/>
                <w:sz w:val="28"/>
                <w:szCs w:val="28"/>
                <w:lang w:eastAsia="zh-CN"/>
              </w:rPr>
              <w:t>）</w:t>
            </w:r>
          </w:p>
        </w:tc>
      </w:tr>
      <w:tr w14:paraId="6874A2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7" w:hRule="atLeast"/>
        </w:trPr>
        <w:tc>
          <w:tcPr>
            <w:tcW w:w="1110" w:type="dxa"/>
            <w:vMerge w:val="continue"/>
            <w:noWrap w:val="0"/>
            <w:vAlign w:val="center"/>
          </w:tcPr>
          <w:p w14:paraId="62A83CF8">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pacing w:val="-2"/>
                <w:sz w:val="28"/>
                <w:szCs w:val="28"/>
              </w:rPr>
            </w:pPr>
          </w:p>
        </w:tc>
        <w:tc>
          <w:tcPr>
            <w:tcW w:w="2860" w:type="dxa"/>
            <w:vMerge w:val="continue"/>
            <w:noWrap w:val="0"/>
            <w:vAlign w:val="center"/>
          </w:tcPr>
          <w:p w14:paraId="514B1DFD">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pacing w:val="-2"/>
                <w:sz w:val="28"/>
                <w:szCs w:val="28"/>
              </w:rPr>
            </w:pPr>
          </w:p>
        </w:tc>
        <w:tc>
          <w:tcPr>
            <w:tcW w:w="5068" w:type="dxa"/>
            <w:noWrap w:val="0"/>
            <w:vAlign w:val="center"/>
          </w:tcPr>
          <w:p w14:paraId="4B539DFA">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pacing w:val="-2"/>
                <w:sz w:val="28"/>
                <w:szCs w:val="28"/>
                <w:lang w:val="en-US" w:eastAsia="zh-CN"/>
              </w:rPr>
            </w:pPr>
            <w:r>
              <w:rPr>
                <w:rFonts w:hint="eastAsia" w:ascii="方正仿宋简体" w:hAnsi="方正仿宋简体" w:eastAsia="方正仿宋简体" w:cs="方正仿宋简体"/>
                <w:spacing w:val="-2"/>
                <w:sz w:val="28"/>
                <w:szCs w:val="28"/>
                <w:lang w:val="en-US" w:eastAsia="zh-CN"/>
              </w:rPr>
              <w:t>宣传电子海报及图、文、视频宣传</w:t>
            </w:r>
          </w:p>
        </w:tc>
      </w:tr>
      <w:tr w14:paraId="28B237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9" w:hRule="atLeast"/>
        </w:trPr>
        <w:tc>
          <w:tcPr>
            <w:tcW w:w="1110" w:type="dxa"/>
            <w:noWrap w:val="0"/>
            <w:vAlign w:val="center"/>
          </w:tcPr>
          <w:p w14:paraId="10C54394">
            <w:pPr>
              <w:keepNext w:val="0"/>
              <w:keepLines w:val="0"/>
              <w:pageBreakBefore w:val="0"/>
              <w:widowControl w:val="0"/>
              <w:kinsoku/>
              <w:wordWrap/>
              <w:overflowPunct/>
              <w:topLinePunct w:val="0"/>
              <w:autoSpaceDE/>
              <w:autoSpaceDN/>
              <w:bidi w:val="0"/>
              <w:adjustRightInd/>
              <w:snapToGrid/>
              <w:spacing w:before="49" w:line="400" w:lineRule="exact"/>
              <w:ind w:left="312"/>
              <w:jc w:val="both"/>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4</w:t>
            </w:r>
          </w:p>
        </w:tc>
        <w:tc>
          <w:tcPr>
            <w:tcW w:w="2860" w:type="dxa"/>
            <w:noWrap w:val="0"/>
            <w:vAlign w:val="center"/>
          </w:tcPr>
          <w:p w14:paraId="46E5B5DC">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1"/>
                <w:sz w:val="28"/>
                <w:szCs w:val="28"/>
              </w:rPr>
              <w:t>非遗活动配套</w:t>
            </w:r>
            <w:r>
              <w:rPr>
                <w:rFonts w:hint="eastAsia" w:ascii="方正仿宋简体" w:hAnsi="方正仿宋简体" w:eastAsia="方正仿宋简体" w:cs="方正仿宋简体"/>
                <w:spacing w:val="-1"/>
                <w:sz w:val="28"/>
                <w:szCs w:val="28"/>
                <w:lang w:val="en-US" w:eastAsia="zh-CN"/>
              </w:rPr>
              <w:t>表演</w:t>
            </w:r>
          </w:p>
        </w:tc>
        <w:tc>
          <w:tcPr>
            <w:tcW w:w="5068" w:type="dxa"/>
            <w:noWrap w:val="0"/>
            <w:vAlign w:val="center"/>
          </w:tcPr>
          <w:p w14:paraId="3C434DA0">
            <w:pPr>
              <w:keepNext w:val="0"/>
              <w:keepLines w:val="0"/>
              <w:pageBreakBefore w:val="0"/>
              <w:widowControl w:val="0"/>
              <w:kinsoku/>
              <w:wordWrap/>
              <w:overflowPunct/>
              <w:topLinePunct w:val="0"/>
              <w:autoSpaceDE/>
              <w:autoSpaceDN/>
              <w:bidi w:val="0"/>
              <w:adjustRightInd/>
              <w:snapToGrid/>
              <w:spacing w:before="49" w:line="400" w:lineRule="exact"/>
              <w:ind w:left="115"/>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至少提供6类暖场非遗表演</w:t>
            </w:r>
          </w:p>
        </w:tc>
      </w:tr>
      <w:tr w14:paraId="44A76E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60" w:hRule="atLeast"/>
        </w:trPr>
        <w:tc>
          <w:tcPr>
            <w:tcW w:w="1110" w:type="dxa"/>
            <w:noWrap w:val="0"/>
            <w:vAlign w:val="center"/>
          </w:tcPr>
          <w:p w14:paraId="17DBC11F">
            <w:pPr>
              <w:keepNext w:val="0"/>
              <w:keepLines w:val="0"/>
              <w:pageBreakBefore w:val="0"/>
              <w:widowControl w:val="0"/>
              <w:kinsoku/>
              <w:wordWrap/>
              <w:overflowPunct/>
              <w:topLinePunct w:val="0"/>
              <w:autoSpaceDE/>
              <w:autoSpaceDN/>
              <w:bidi w:val="0"/>
              <w:adjustRightInd/>
              <w:snapToGrid/>
              <w:spacing w:before="50" w:line="400" w:lineRule="exact"/>
              <w:ind w:left="314"/>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5</w:t>
            </w:r>
          </w:p>
        </w:tc>
        <w:tc>
          <w:tcPr>
            <w:tcW w:w="2860" w:type="dxa"/>
            <w:noWrap w:val="0"/>
            <w:vAlign w:val="center"/>
          </w:tcPr>
          <w:p w14:paraId="15C9DF52">
            <w:pPr>
              <w:keepNext w:val="0"/>
              <w:keepLines w:val="0"/>
              <w:pageBreakBefore w:val="0"/>
              <w:widowControl w:val="0"/>
              <w:kinsoku/>
              <w:wordWrap/>
              <w:overflowPunct/>
              <w:topLinePunct w:val="0"/>
              <w:autoSpaceDE/>
              <w:autoSpaceDN/>
              <w:bidi w:val="0"/>
              <w:adjustRightInd/>
              <w:snapToGrid/>
              <w:spacing w:before="50"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3"/>
                <w:sz w:val="28"/>
                <w:szCs w:val="28"/>
                <w:lang w:val="en-US" w:eastAsia="zh-CN"/>
              </w:rPr>
              <w:t>“全民健身八段锦”小程序开发</w:t>
            </w:r>
          </w:p>
        </w:tc>
        <w:tc>
          <w:tcPr>
            <w:tcW w:w="5068" w:type="dxa"/>
            <w:noWrap w:val="0"/>
            <w:vAlign w:val="center"/>
          </w:tcPr>
          <w:p w14:paraId="778EA9CD">
            <w:pPr>
              <w:keepNext w:val="0"/>
              <w:keepLines w:val="0"/>
              <w:pageBreakBefore w:val="0"/>
              <w:widowControl w:val="0"/>
              <w:kinsoku/>
              <w:wordWrap/>
              <w:overflowPunct/>
              <w:topLinePunct w:val="0"/>
              <w:autoSpaceDE/>
              <w:autoSpaceDN/>
              <w:bidi w:val="0"/>
              <w:adjustRightInd/>
              <w:snapToGrid/>
              <w:spacing w:before="50" w:line="400" w:lineRule="exact"/>
              <w:ind w:left="114"/>
              <w:jc w:val="center"/>
              <w:textAlignment w:val="auto"/>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功能为用户打卡签到，上传教学视频，自动统计每位用户打卡次数，每季度打榜一次，评选一二三等奖各5名。</w:t>
            </w:r>
          </w:p>
        </w:tc>
      </w:tr>
      <w:tr w14:paraId="5759AB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6" w:hRule="atLeast"/>
        </w:trPr>
        <w:tc>
          <w:tcPr>
            <w:tcW w:w="1110" w:type="dxa"/>
            <w:noWrap w:val="0"/>
            <w:vAlign w:val="center"/>
          </w:tcPr>
          <w:p w14:paraId="7B094F2F">
            <w:pPr>
              <w:keepNext w:val="0"/>
              <w:keepLines w:val="0"/>
              <w:pageBreakBefore w:val="0"/>
              <w:widowControl w:val="0"/>
              <w:kinsoku/>
              <w:wordWrap/>
              <w:overflowPunct/>
              <w:topLinePunct w:val="0"/>
              <w:autoSpaceDE/>
              <w:autoSpaceDN/>
              <w:bidi w:val="0"/>
              <w:adjustRightInd/>
              <w:snapToGrid/>
              <w:spacing w:before="50" w:line="400" w:lineRule="exact"/>
              <w:ind w:left="314"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rPr>
              <w:t>6</w:t>
            </w:r>
          </w:p>
        </w:tc>
        <w:tc>
          <w:tcPr>
            <w:tcW w:w="2860" w:type="dxa"/>
            <w:noWrap w:val="0"/>
            <w:vAlign w:val="center"/>
          </w:tcPr>
          <w:p w14:paraId="3D3261E2">
            <w:pPr>
              <w:keepNext w:val="0"/>
              <w:keepLines w:val="0"/>
              <w:pageBreakBefore w:val="0"/>
              <w:widowControl w:val="0"/>
              <w:kinsoku/>
              <w:wordWrap/>
              <w:overflowPunct/>
              <w:topLinePunct w:val="0"/>
              <w:autoSpaceDE/>
              <w:autoSpaceDN/>
              <w:bidi w:val="0"/>
              <w:adjustRightInd/>
              <w:snapToGrid/>
              <w:spacing w:before="50" w:line="400" w:lineRule="exact"/>
              <w:jc w:val="center"/>
              <w:textAlignment w:val="auto"/>
              <w:rPr>
                <w:rFonts w:hint="default" w:ascii="方正仿宋简体" w:hAnsi="方正仿宋简体" w:eastAsia="方正仿宋简体" w:cs="方正仿宋简体"/>
                <w:spacing w:val="-3"/>
                <w:sz w:val="28"/>
                <w:szCs w:val="28"/>
                <w:lang w:val="en-US" w:eastAsia="zh-CN"/>
              </w:rPr>
            </w:pPr>
            <w:r>
              <w:rPr>
                <w:rFonts w:hint="eastAsia" w:ascii="方正仿宋简体" w:hAnsi="方正仿宋简体" w:eastAsia="方正仿宋简体" w:cs="方正仿宋简体"/>
                <w:color w:val="auto"/>
                <w:spacing w:val="-3"/>
                <w:sz w:val="28"/>
                <w:szCs w:val="28"/>
                <w:lang w:val="en-US" w:eastAsia="zh-CN"/>
              </w:rPr>
              <w:t>奖品发放服务</w:t>
            </w:r>
          </w:p>
        </w:tc>
        <w:tc>
          <w:tcPr>
            <w:tcW w:w="5068" w:type="dxa"/>
            <w:noWrap w:val="0"/>
            <w:vAlign w:val="center"/>
          </w:tcPr>
          <w:p w14:paraId="7173513B">
            <w:pPr>
              <w:keepNext w:val="0"/>
              <w:keepLines w:val="0"/>
              <w:pageBreakBefore w:val="0"/>
              <w:widowControl w:val="0"/>
              <w:kinsoku/>
              <w:wordWrap/>
              <w:overflowPunct/>
              <w:topLinePunct w:val="0"/>
              <w:autoSpaceDE/>
              <w:autoSpaceDN/>
              <w:bidi w:val="0"/>
              <w:adjustRightInd/>
              <w:snapToGrid/>
              <w:spacing w:before="50" w:line="400" w:lineRule="exact"/>
              <w:ind w:left="114"/>
              <w:jc w:val="center"/>
              <w:textAlignment w:val="auto"/>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为四个季度60名获奖者发放奖品。（奖品由区中医医院提供）</w:t>
            </w:r>
          </w:p>
        </w:tc>
      </w:tr>
      <w:tr w14:paraId="0A2A58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8" w:hRule="atLeast"/>
        </w:trPr>
        <w:tc>
          <w:tcPr>
            <w:tcW w:w="1110" w:type="dxa"/>
            <w:noWrap w:val="0"/>
            <w:vAlign w:val="center"/>
          </w:tcPr>
          <w:p w14:paraId="58281A29">
            <w:pPr>
              <w:keepNext w:val="0"/>
              <w:keepLines w:val="0"/>
              <w:pageBreakBefore w:val="0"/>
              <w:widowControl w:val="0"/>
              <w:kinsoku/>
              <w:wordWrap/>
              <w:overflowPunct/>
              <w:topLinePunct w:val="0"/>
              <w:autoSpaceDE/>
              <w:autoSpaceDN/>
              <w:bidi w:val="0"/>
              <w:adjustRightInd/>
              <w:snapToGrid/>
              <w:spacing w:before="50" w:line="400" w:lineRule="exact"/>
              <w:ind w:left="314" w:leftChars="0"/>
              <w:jc w:val="both"/>
              <w:textAlignment w:val="auto"/>
              <w:rPr>
                <w:rFonts w:hint="eastAsia" w:ascii="方正仿宋简体" w:hAnsi="方正仿宋简体" w:eastAsia="方正仿宋简体" w:cs="方正仿宋简体"/>
                <w:sz w:val="28"/>
                <w:szCs w:val="28"/>
                <w:lang w:eastAsia="zh-CN"/>
              </w:rPr>
            </w:pPr>
            <w:r>
              <w:rPr>
                <w:rFonts w:hint="eastAsia" w:ascii="方正仿宋简体" w:hAnsi="方正仿宋简体" w:eastAsia="方正仿宋简体" w:cs="方正仿宋简体"/>
                <w:sz w:val="28"/>
                <w:szCs w:val="28"/>
                <w:lang w:val="en-US" w:eastAsia="zh-CN"/>
              </w:rPr>
              <w:t>7</w:t>
            </w:r>
          </w:p>
        </w:tc>
        <w:tc>
          <w:tcPr>
            <w:tcW w:w="2860" w:type="dxa"/>
            <w:noWrap w:val="0"/>
            <w:vAlign w:val="center"/>
          </w:tcPr>
          <w:p w14:paraId="27288C34">
            <w:pPr>
              <w:keepNext w:val="0"/>
              <w:keepLines w:val="0"/>
              <w:pageBreakBefore w:val="0"/>
              <w:widowControl w:val="0"/>
              <w:kinsoku/>
              <w:wordWrap/>
              <w:overflowPunct/>
              <w:topLinePunct w:val="0"/>
              <w:autoSpaceDE/>
              <w:autoSpaceDN/>
              <w:bidi w:val="0"/>
              <w:adjustRightInd/>
              <w:snapToGrid/>
              <w:spacing w:before="50" w:line="400" w:lineRule="exact"/>
              <w:jc w:val="center"/>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pacing w:val="-3"/>
                <w:sz w:val="28"/>
                <w:szCs w:val="28"/>
                <w:lang w:val="en-US" w:eastAsia="zh-CN"/>
              </w:rPr>
              <w:t>教学视频拍摄</w:t>
            </w:r>
          </w:p>
        </w:tc>
        <w:tc>
          <w:tcPr>
            <w:tcW w:w="5068" w:type="dxa"/>
            <w:noWrap w:val="0"/>
            <w:vAlign w:val="center"/>
          </w:tcPr>
          <w:p w14:paraId="3169AE61">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拍摄动作分解视频</w:t>
            </w:r>
          </w:p>
          <w:p w14:paraId="4A3EEE5E">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视频制作成正、反面教学视频，加字幕，加解说</w:t>
            </w:r>
          </w:p>
        </w:tc>
      </w:tr>
      <w:tr w14:paraId="41082D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4" w:hRule="atLeast"/>
        </w:trPr>
        <w:tc>
          <w:tcPr>
            <w:tcW w:w="1110" w:type="dxa"/>
            <w:noWrap w:val="0"/>
            <w:vAlign w:val="center"/>
          </w:tcPr>
          <w:p w14:paraId="7E8BBD86">
            <w:pPr>
              <w:keepNext w:val="0"/>
              <w:keepLines w:val="0"/>
              <w:pageBreakBefore w:val="0"/>
              <w:widowControl w:val="0"/>
              <w:kinsoku/>
              <w:wordWrap/>
              <w:overflowPunct/>
              <w:topLinePunct w:val="0"/>
              <w:autoSpaceDE/>
              <w:autoSpaceDN/>
              <w:bidi w:val="0"/>
              <w:adjustRightInd/>
              <w:snapToGrid/>
              <w:spacing w:before="49" w:line="400" w:lineRule="exact"/>
              <w:ind w:left="318"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8</w:t>
            </w:r>
          </w:p>
        </w:tc>
        <w:tc>
          <w:tcPr>
            <w:tcW w:w="2860" w:type="dxa"/>
            <w:noWrap w:val="0"/>
            <w:vAlign w:val="center"/>
          </w:tcPr>
          <w:p w14:paraId="038862E5">
            <w:pPr>
              <w:keepNext w:val="0"/>
              <w:keepLines w:val="0"/>
              <w:pageBreakBefore w:val="0"/>
              <w:widowControl w:val="0"/>
              <w:kinsoku/>
              <w:wordWrap/>
              <w:overflowPunct/>
              <w:topLinePunct w:val="0"/>
              <w:autoSpaceDE/>
              <w:autoSpaceDN/>
              <w:bidi w:val="0"/>
              <w:adjustRightInd/>
              <w:snapToGrid/>
              <w:spacing w:before="50"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3"/>
                <w:sz w:val="28"/>
                <w:szCs w:val="28"/>
              </w:rPr>
              <w:t>裁判</w:t>
            </w:r>
            <w:r>
              <w:rPr>
                <w:rFonts w:hint="eastAsia" w:ascii="方正仿宋简体" w:hAnsi="方正仿宋简体" w:eastAsia="方正仿宋简体" w:cs="方正仿宋简体"/>
                <w:spacing w:val="-3"/>
                <w:sz w:val="28"/>
                <w:szCs w:val="28"/>
                <w:lang w:val="en-US" w:eastAsia="zh-CN"/>
              </w:rPr>
              <w:t>劳务费</w:t>
            </w:r>
          </w:p>
        </w:tc>
        <w:tc>
          <w:tcPr>
            <w:tcW w:w="5068" w:type="dxa"/>
            <w:noWrap w:val="0"/>
            <w:vAlign w:val="center"/>
          </w:tcPr>
          <w:p w14:paraId="3AA91B3E">
            <w:pPr>
              <w:keepNext w:val="0"/>
              <w:keepLines w:val="0"/>
              <w:pageBreakBefore w:val="0"/>
              <w:widowControl w:val="0"/>
              <w:kinsoku/>
              <w:wordWrap/>
              <w:overflowPunct/>
              <w:topLinePunct w:val="0"/>
              <w:autoSpaceDE/>
              <w:autoSpaceDN/>
              <w:bidi w:val="0"/>
              <w:adjustRightInd/>
              <w:snapToGrid/>
              <w:spacing w:before="50" w:line="400" w:lineRule="exact"/>
              <w:ind w:left="117"/>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预计裁判7人，时间半天</w:t>
            </w:r>
          </w:p>
        </w:tc>
      </w:tr>
      <w:tr w14:paraId="46369A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0" w:hRule="atLeast"/>
        </w:trPr>
        <w:tc>
          <w:tcPr>
            <w:tcW w:w="1110" w:type="dxa"/>
            <w:noWrap w:val="0"/>
            <w:vAlign w:val="center"/>
          </w:tcPr>
          <w:p w14:paraId="2A1F524A">
            <w:pPr>
              <w:keepNext w:val="0"/>
              <w:keepLines w:val="0"/>
              <w:pageBreakBefore w:val="0"/>
              <w:widowControl w:val="0"/>
              <w:kinsoku/>
              <w:wordWrap/>
              <w:overflowPunct/>
              <w:topLinePunct w:val="0"/>
              <w:autoSpaceDE/>
              <w:autoSpaceDN/>
              <w:bidi w:val="0"/>
              <w:adjustRightInd/>
              <w:snapToGrid/>
              <w:spacing w:before="50" w:line="400" w:lineRule="exact"/>
              <w:ind w:left="314"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9</w:t>
            </w:r>
          </w:p>
        </w:tc>
        <w:tc>
          <w:tcPr>
            <w:tcW w:w="2860" w:type="dxa"/>
            <w:noWrap w:val="0"/>
            <w:vAlign w:val="center"/>
          </w:tcPr>
          <w:p w14:paraId="76CE9B86">
            <w:pPr>
              <w:keepNext w:val="0"/>
              <w:keepLines w:val="0"/>
              <w:pageBreakBefore w:val="0"/>
              <w:widowControl w:val="0"/>
              <w:kinsoku/>
              <w:wordWrap/>
              <w:overflowPunct/>
              <w:topLinePunct w:val="0"/>
              <w:autoSpaceDE/>
              <w:autoSpaceDN/>
              <w:bidi w:val="0"/>
              <w:adjustRightInd/>
              <w:snapToGrid/>
              <w:spacing w:before="50" w:line="400" w:lineRule="exact"/>
              <w:jc w:val="center"/>
              <w:textAlignment w:val="auto"/>
              <w:rPr>
                <w:rFonts w:hint="eastAsia" w:ascii="方正仿宋简体" w:hAnsi="方正仿宋简体" w:eastAsia="方正仿宋简体" w:cs="方正仿宋简体"/>
                <w:spacing w:val="-3"/>
                <w:sz w:val="28"/>
                <w:szCs w:val="28"/>
              </w:rPr>
            </w:pPr>
            <w:r>
              <w:rPr>
                <w:rFonts w:hint="eastAsia" w:ascii="方正仿宋简体" w:hAnsi="方正仿宋简体" w:eastAsia="方正仿宋简体" w:cs="方正仿宋简体"/>
                <w:spacing w:val="-1"/>
                <w:sz w:val="28"/>
                <w:szCs w:val="28"/>
              </w:rPr>
              <w:t>矿泉水、耗材等物资</w:t>
            </w:r>
          </w:p>
        </w:tc>
        <w:tc>
          <w:tcPr>
            <w:tcW w:w="5068" w:type="dxa"/>
            <w:noWrap w:val="0"/>
            <w:vAlign w:val="center"/>
          </w:tcPr>
          <w:p w14:paraId="299EA2C7">
            <w:pPr>
              <w:keepNext w:val="0"/>
              <w:keepLines w:val="0"/>
              <w:pageBreakBefore w:val="0"/>
              <w:widowControl w:val="0"/>
              <w:kinsoku/>
              <w:wordWrap/>
              <w:overflowPunct/>
              <w:topLinePunct w:val="0"/>
              <w:autoSpaceDE/>
              <w:autoSpaceDN/>
              <w:bidi w:val="0"/>
              <w:adjustRightInd/>
              <w:snapToGrid/>
              <w:spacing w:before="50" w:line="400" w:lineRule="exact"/>
              <w:ind w:left="117"/>
              <w:jc w:val="center"/>
              <w:textAlignment w:val="auto"/>
              <w:rPr>
                <w:rFonts w:hint="eastAsia" w:ascii="方正仿宋简体" w:hAnsi="方正仿宋简体" w:eastAsia="方正仿宋简体" w:cs="方正仿宋简体"/>
                <w:spacing w:val="-1"/>
                <w:sz w:val="28"/>
                <w:szCs w:val="28"/>
                <w:lang w:val="en-US" w:eastAsia="zh-CN"/>
              </w:rPr>
            </w:pPr>
            <w:r>
              <w:rPr>
                <w:rFonts w:hint="eastAsia" w:ascii="方正仿宋简体" w:hAnsi="方正仿宋简体" w:eastAsia="方正仿宋简体" w:cs="方正仿宋简体"/>
                <w:spacing w:val="-1"/>
                <w:sz w:val="28"/>
                <w:szCs w:val="28"/>
                <w:lang w:val="en-US" w:eastAsia="zh-CN"/>
              </w:rPr>
              <w:t>现场用瓶装饮用水；比赛用拍拍手掌、荧光棒等氛围道具，每支队伍名称队牌</w:t>
            </w:r>
          </w:p>
        </w:tc>
      </w:tr>
      <w:tr w14:paraId="13F48E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trPr>
        <w:tc>
          <w:tcPr>
            <w:tcW w:w="1110" w:type="dxa"/>
            <w:noWrap w:val="0"/>
            <w:vAlign w:val="center"/>
          </w:tcPr>
          <w:p w14:paraId="0636B603">
            <w:pPr>
              <w:keepNext w:val="0"/>
              <w:keepLines w:val="0"/>
              <w:pageBreakBefore w:val="0"/>
              <w:widowControl w:val="0"/>
              <w:kinsoku/>
              <w:wordWrap/>
              <w:overflowPunct/>
              <w:topLinePunct w:val="0"/>
              <w:autoSpaceDE/>
              <w:autoSpaceDN/>
              <w:bidi w:val="0"/>
              <w:adjustRightInd/>
              <w:snapToGrid/>
              <w:spacing w:before="50" w:line="400" w:lineRule="exact"/>
              <w:ind w:left="314"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10</w:t>
            </w:r>
          </w:p>
        </w:tc>
        <w:tc>
          <w:tcPr>
            <w:tcW w:w="2860" w:type="dxa"/>
            <w:noWrap w:val="0"/>
            <w:vAlign w:val="center"/>
          </w:tcPr>
          <w:p w14:paraId="1A943820">
            <w:pPr>
              <w:keepNext w:val="0"/>
              <w:keepLines w:val="0"/>
              <w:pageBreakBefore w:val="0"/>
              <w:widowControl w:val="0"/>
              <w:kinsoku/>
              <w:wordWrap/>
              <w:overflowPunct/>
              <w:topLinePunct w:val="0"/>
              <w:autoSpaceDE/>
              <w:autoSpaceDN/>
              <w:bidi w:val="0"/>
              <w:adjustRightInd/>
              <w:snapToGrid/>
              <w:spacing w:before="49" w:line="400" w:lineRule="exact"/>
              <w:jc w:val="center"/>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pacing w:val="-3"/>
                <w:sz w:val="28"/>
                <w:szCs w:val="28"/>
              </w:rPr>
              <w:t>主持人</w:t>
            </w:r>
          </w:p>
        </w:tc>
        <w:tc>
          <w:tcPr>
            <w:tcW w:w="5068" w:type="dxa"/>
            <w:noWrap w:val="0"/>
            <w:vAlign w:val="center"/>
          </w:tcPr>
          <w:p w14:paraId="5FE7B5A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专业主持人（1人）含彩排费用</w:t>
            </w:r>
          </w:p>
        </w:tc>
      </w:tr>
      <w:tr w14:paraId="49C3E0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1" w:hRule="atLeast"/>
        </w:trPr>
        <w:tc>
          <w:tcPr>
            <w:tcW w:w="1110" w:type="dxa"/>
            <w:noWrap w:val="0"/>
            <w:vAlign w:val="center"/>
          </w:tcPr>
          <w:p w14:paraId="22A38209">
            <w:pPr>
              <w:keepNext w:val="0"/>
              <w:keepLines w:val="0"/>
              <w:pageBreakBefore w:val="0"/>
              <w:widowControl w:val="0"/>
              <w:kinsoku/>
              <w:wordWrap/>
              <w:overflowPunct/>
              <w:topLinePunct w:val="0"/>
              <w:autoSpaceDE/>
              <w:autoSpaceDN/>
              <w:bidi w:val="0"/>
              <w:adjustRightInd/>
              <w:snapToGrid/>
              <w:spacing w:before="49" w:line="400" w:lineRule="exact"/>
              <w:ind w:left="274"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13"/>
                <w:sz w:val="28"/>
                <w:szCs w:val="28"/>
              </w:rPr>
              <w:t>1</w:t>
            </w:r>
            <w:r>
              <w:rPr>
                <w:rFonts w:hint="eastAsia" w:ascii="方正仿宋简体" w:hAnsi="方正仿宋简体" w:eastAsia="方正仿宋简体" w:cs="方正仿宋简体"/>
                <w:spacing w:val="-13"/>
                <w:sz w:val="28"/>
                <w:szCs w:val="28"/>
                <w:lang w:val="en-US" w:eastAsia="zh-CN"/>
              </w:rPr>
              <w:t>1</w:t>
            </w:r>
          </w:p>
        </w:tc>
        <w:tc>
          <w:tcPr>
            <w:tcW w:w="2860" w:type="dxa"/>
            <w:noWrap w:val="0"/>
            <w:vAlign w:val="center"/>
          </w:tcPr>
          <w:p w14:paraId="5455876B">
            <w:pPr>
              <w:keepNext w:val="0"/>
              <w:keepLines w:val="0"/>
              <w:pageBreakBefore w:val="0"/>
              <w:widowControl w:val="0"/>
              <w:kinsoku/>
              <w:wordWrap/>
              <w:overflowPunct/>
              <w:topLinePunct w:val="0"/>
              <w:autoSpaceDE/>
              <w:autoSpaceDN/>
              <w:bidi w:val="0"/>
              <w:adjustRightInd/>
              <w:snapToGrid/>
              <w:spacing w:before="51" w:line="400" w:lineRule="exact"/>
              <w:jc w:val="center"/>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pacing w:val="-2"/>
                <w:sz w:val="28"/>
                <w:szCs w:val="28"/>
              </w:rPr>
              <w:t>摄影、摄像</w:t>
            </w:r>
          </w:p>
        </w:tc>
        <w:tc>
          <w:tcPr>
            <w:tcW w:w="5068" w:type="dxa"/>
            <w:noWrap w:val="0"/>
            <w:vAlign w:val="center"/>
          </w:tcPr>
          <w:p w14:paraId="50BA4F95">
            <w:pPr>
              <w:keepNext w:val="0"/>
              <w:keepLines w:val="0"/>
              <w:pageBreakBefore w:val="0"/>
              <w:widowControl w:val="0"/>
              <w:kinsoku/>
              <w:wordWrap/>
              <w:overflowPunct/>
              <w:topLinePunct w:val="0"/>
              <w:autoSpaceDE/>
              <w:autoSpaceDN/>
              <w:bidi w:val="0"/>
              <w:adjustRightInd/>
              <w:snapToGrid/>
              <w:spacing w:before="51" w:line="400" w:lineRule="exact"/>
              <w:ind w:left="115"/>
              <w:jc w:val="center"/>
              <w:textAlignment w:val="auto"/>
              <w:rPr>
                <w:rFonts w:hint="eastAsia" w:ascii="方正仿宋简体" w:hAnsi="方正仿宋简体" w:eastAsia="方正仿宋简体" w:cs="方正仿宋简体"/>
                <w:spacing w:val="-2"/>
                <w:sz w:val="28"/>
                <w:szCs w:val="28"/>
                <w:lang w:val="en-US" w:eastAsia="zh-CN"/>
              </w:rPr>
            </w:pPr>
            <w:r>
              <w:rPr>
                <w:rFonts w:hint="eastAsia" w:ascii="方正仿宋简体" w:hAnsi="方正仿宋简体" w:eastAsia="方正仿宋简体" w:cs="方正仿宋简体"/>
                <w:spacing w:val="-2"/>
                <w:sz w:val="28"/>
                <w:szCs w:val="28"/>
                <w:lang w:val="en-US" w:eastAsia="zh-CN"/>
              </w:rPr>
              <w:t>照片双机位直播</w:t>
            </w:r>
          </w:p>
          <w:p w14:paraId="0790D75E">
            <w:pPr>
              <w:keepNext w:val="0"/>
              <w:keepLines w:val="0"/>
              <w:pageBreakBefore w:val="0"/>
              <w:widowControl w:val="0"/>
              <w:kinsoku/>
              <w:wordWrap/>
              <w:overflowPunct/>
              <w:topLinePunct w:val="0"/>
              <w:autoSpaceDE/>
              <w:autoSpaceDN/>
              <w:bidi w:val="0"/>
              <w:adjustRightInd/>
              <w:snapToGrid/>
              <w:spacing w:before="51" w:line="400" w:lineRule="exact"/>
              <w:ind w:left="115"/>
              <w:jc w:val="center"/>
              <w:textAlignment w:val="auto"/>
              <w:rPr>
                <w:rFonts w:hint="eastAsia" w:ascii="方正仿宋简体" w:hAnsi="方正仿宋简体" w:eastAsia="方正仿宋简体" w:cs="方正仿宋简体"/>
                <w:spacing w:val="-2"/>
                <w:sz w:val="28"/>
                <w:szCs w:val="28"/>
                <w:lang w:val="en-US" w:eastAsia="zh-CN"/>
              </w:rPr>
            </w:pPr>
            <w:r>
              <w:rPr>
                <w:rFonts w:hint="eastAsia" w:ascii="方正仿宋简体" w:hAnsi="方正仿宋简体" w:eastAsia="方正仿宋简体" w:cs="方正仿宋简体"/>
                <w:spacing w:val="-2"/>
                <w:sz w:val="28"/>
                <w:szCs w:val="28"/>
                <w:lang w:val="en-US" w:eastAsia="zh-CN"/>
              </w:rPr>
              <w:t>视频两个：1分钟快剪；3分钟记录（</w:t>
            </w:r>
            <w:r>
              <w:rPr>
                <w:rFonts w:hint="eastAsia" w:ascii="方正仿宋简体" w:hAnsi="方正仿宋简体" w:eastAsia="方正仿宋简体" w:cs="方正仿宋简体"/>
                <w:spacing w:val="-2"/>
                <w:sz w:val="28"/>
                <w:szCs w:val="28"/>
              </w:rPr>
              <w:t>含无人机航拍</w:t>
            </w:r>
            <w:r>
              <w:rPr>
                <w:rFonts w:hint="eastAsia" w:ascii="方正仿宋简体" w:hAnsi="方正仿宋简体" w:eastAsia="方正仿宋简体" w:cs="方正仿宋简体"/>
                <w:spacing w:val="-2"/>
                <w:sz w:val="28"/>
                <w:szCs w:val="28"/>
                <w:lang w:eastAsia="zh-CN"/>
              </w:rPr>
              <w:t>）</w:t>
            </w:r>
          </w:p>
        </w:tc>
      </w:tr>
      <w:tr w14:paraId="0C9D1C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6" w:hRule="atLeast"/>
        </w:trPr>
        <w:tc>
          <w:tcPr>
            <w:tcW w:w="1110" w:type="dxa"/>
            <w:noWrap w:val="0"/>
            <w:vAlign w:val="center"/>
          </w:tcPr>
          <w:p w14:paraId="56B91C5F">
            <w:pPr>
              <w:keepNext w:val="0"/>
              <w:keepLines w:val="0"/>
              <w:pageBreakBefore w:val="0"/>
              <w:widowControl w:val="0"/>
              <w:kinsoku/>
              <w:wordWrap/>
              <w:overflowPunct/>
              <w:topLinePunct w:val="0"/>
              <w:autoSpaceDE/>
              <w:autoSpaceDN/>
              <w:bidi w:val="0"/>
              <w:adjustRightInd/>
              <w:snapToGrid/>
              <w:spacing w:before="51" w:line="400" w:lineRule="exact"/>
              <w:ind w:left="274"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13"/>
                <w:sz w:val="28"/>
                <w:szCs w:val="28"/>
              </w:rPr>
              <w:t>1</w:t>
            </w:r>
            <w:r>
              <w:rPr>
                <w:rFonts w:hint="eastAsia" w:ascii="方正仿宋简体" w:hAnsi="方正仿宋简体" w:eastAsia="方正仿宋简体" w:cs="方正仿宋简体"/>
                <w:spacing w:val="-13"/>
                <w:sz w:val="28"/>
                <w:szCs w:val="28"/>
                <w:lang w:val="en-US" w:eastAsia="zh-CN"/>
              </w:rPr>
              <w:t>2</w:t>
            </w:r>
          </w:p>
        </w:tc>
        <w:tc>
          <w:tcPr>
            <w:tcW w:w="2860" w:type="dxa"/>
            <w:noWrap w:val="0"/>
            <w:vAlign w:val="center"/>
          </w:tcPr>
          <w:p w14:paraId="665F31E8">
            <w:pPr>
              <w:keepNext w:val="0"/>
              <w:keepLines w:val="0"/>
              <w:pageBreakBefore w:val="0"/>
              <w:widowControl w:val="0"/>
              <w:kinsoku/>
              <w:wordWrap/>
              <w:overflowPunct/>
              <w:topLinePunct w:val="0"/>
              <w:autoSpaceDE/>
              <w:autoSpaceDN/>
              <w:bidi w:val="0"/>
              <w:adjustRightInd/>
              <w:snapToGrid/>
              <w:spacing w:before="51" w:line="400" w:lineRule="exact"/>
              <w:jc w:val="center"/>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pacing w:val="-3"/>
                <w:sz w:val="28"/>
                <w:szCs w:val="28"/>
              </w:rPr>
              <w:t>赛事保险</w:t>
            </w:r>
          </w:p>
        </w:tc>
        <w:tc>
          <w:tcPr>
            <w:tcW w:w="5068" w:type="dxa"/>
            <w:noWrap w:val="0"/>
            <w:vAlign w:val="center"/>
          </w:tcPr>
          <w:p w14:paraId="224316C7">
            <w:pPr>
              <w:keepNext w:val="0"/>
              <w:keepLines w:val="0"/>
              <w:pageBreakBefore w:val="0"/>
              <w:widowControl w:val="0"/>
              <w:kinsoku/>
              <w:wordWrap/>
              <w:overflowPunct/>
              <w:topLinePunct w:val="0"/>
              <w:autoSpaceDE/>
              <w:autoSpaceDN/>
              <w:bidi w:val="0"/>
              <w:adjustRightInd/>
              <w:snapToGrid/>
              <w:spacing w:before="51" w:line="400" w:lineRule="exact"/>
              <w:ind w:left="117"/>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按人次购买，5元/人，暂定300人</w:t>
            </w:r>
          </w:p>
        </w:tc>
      </w:tr>
      <w:tr w14:paraId="132A86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1110" w:type="dxa"/>
            <w:noWrap w:val="0"/>
            <w:vAlign w:val="center"/>
          </w:tcPr>
          <w:p w14:paraId="5783D06C">
            <w:pPr>
              <w:keepNext w:val="0"/>
              <w:keepLines w:val="0"/>
              <w:pageBreakBefore w:val="0"/>
              <w:widowControl w:val="0"/>
              <w:kinsoku/>
              <w:wordWrap/>
              <w:overflowPunct/>
              <w:topLinePunct w:val="0"/>
              <w:autoSpaceDE/>
              <w:autoSpaceDN/>
              <w:bidi w:val="0"/>
              <w:adjustRightInd/>
              <w:snapToGrid/>
              <w:spacing w:before="51" w:line="400" w:lineRule="exact"/>
              <w:ind w:left="274"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13"/>
                <w:sz w:val="28"/>
                <w:szCs w:val="28"/>
              </w:rPr>
              <w:t>1</w:t>
            </w:r>
            <w:r>
              <w:rPr>
                <w:rFonts w:hint="eastAsia" w:ascii="方正仿宋简体" w:hAnsi="方正仿宋简体" w:eastAsia="方正仿宋简体" w:cs="方正仿宋简体"/>
                <w:spacing w:val="-13"/>
                <w:sz w:val="28"/>
                <w:szCs w:val="28"/>
                <w:lang w:val="en-US" w:eastAsia="zh-CN"/>
              </w:rPr>
              <w:t>3</w:t>
            </w:r>
          </w:p>
        </w:tc>
        <w:tc>
          <w:tcPr>
            <w:tcW w:w="2860" w:type="dxa"/>
            <w:noWrap w:val="0"/>
            <w:vAlign w:val="center"/>
          </w:tcPr>
          <w:p w14:paraId="5D5E58DB">
            <w:pPr>
              <w:keepNext w:val="0"/>
              <w:keepLines w:val="0"/>
              <w:pageBreakBefore w:val="0"/>
              <w:widowControl w:val="0"/>
              <w:kinsoku/>
              <w:wordWrap/>
              <w:overflowPunct/>
              <w:topLinePunct w:val="0"/>
              <w:autoSpaceDE/>
              <w:autoSpaceDN/>
              <w:bidi w:val="0"/>
              <w:adjustRightInd/>
              <w:snapToGrid/>
              <w:spacing w:before="51" w:line="400" w:lineRule="exact"/>
              <w:jc w:val="center"/>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pacing w:val="-5"/>
                <w:sz w:val="28"/>
                <w:szCs w:val="28"/>
              </w:rPr>
              <w:t>奖杯</w:t>
            </w:r>
            <w:r>
              <w:rPr>
                <w:rFonts w:hint="eastAsia" w:ascii="方正仿宋简体" w:hAnsi="方正仿宋简体" w:eastAsia="方正仿宋简体" w:cs="方正仿宋简体"/>
                <w:spacing w:val="-5"/>
                <w:sz w:val="28"/>
                <w:szCs w:val="28"/>
                <w:lang w:val="en-US" w:eastAsia="zh-CN"/>
              </w:rPr>
              <w:t>及奖牌制作</w:t>
            </w:r>
          </w:p>
        </w:tc>
        <w:tc>
          <w:tcPr>
            <w:tcW w:w="5068" w:type="dxa"/>
            <w:noWrap w:val="0"/>
            <w:vAlign w:val="center"/>
          </w:tcPr>
          <w:p w14:paraId="2C2E41F2">
            <w:pPr>
              <w:keepNext w:val="0"/>
              <w:keepLines w:val="0"/>
              <w:pageBreakBefore w:val="0"/>
              <w:widowControl w:val="0"/>
              <w:kinsoku/>
              <w:wordWrap/>
              <w:overflowPunct/>
              <w:topLinePunct w:val="0"/>
              <w:autoSpaceDE/>
              <w:autoSpaceDN/>
              <w:bidi w:val="0"/>
              <w:adjustRightInd/>
              <w:snapToGrid/>
              <w:spacing w:before="50" w:line="400" w:lineRule="exact"/>
              <w:ind w:left="115"/>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按15支队伍计划</w:t>
            </w:r>
          </w:p>
          <w:p w14:paraId="14C03C4D">
            <w:pPr>
              <w:keepNext w:val="0"/>
              <w:keepLines w:val="0"/>
              <w:pageBreakBefore w:val="0"/>
              <w:widowControl w:val="0"/>
              <w:kinsoku/>
              <w:wordWrap/>
              <w:overflowPunct/>
              <w:topLinePunct w:val="0"/>
              <w:autoSpaceDE/>
              <w:autoSpaceDN/>
              <w:bidi w:val="0"/>
              <w:adjustRightInd/>
              <w:snapToGrid/>
              <w:spacing w:before="50" w:line="400" w:lineRule="exact"/>
              <w:ind w:left="115"/>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（不含奖金）</w:t>
            </w:r>
          </w:p>
        </w:tc>
      </w:tr>
      <w:tr w14:paraId="347059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1110" w:type="dxa"/>
            <w:noWrap w:val="0"/>
            <w:vAlign w:val="center"/>
          </w:tcPr>
          <w:p w14:paraId="2E9F9B51">
            <w:pPr>
              <w:keepNext w:val="0"/>
              <w:keepLines w:val="0"/>
              <w:pageBreakBefore w:val="0"/>
              <w:widowControl w:val="0"/>
              <w:kinsoku/>
              <w:wordWrap/>
              <w:overflowPunct/>
              <w:topLinePunct w:val="0"/>
              <w:autoSpaceDE/>
              <w:autoSpaceDN/>
              <w:bidi w:val="0"/>
              <w:adjustRightInd/>
              <w:snapToGrid/>
              <w:spacing w:before="50" w:line="400" w:lineRule="exact"/>
              <w:ind w:left="274"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13"/>
                <w:sz w:val="28"/>
                <w:szCs w:val="28"/>
              </w:rPr>
              <w:t>1</w:t>
            </w:r>
            <w:r>
              <w:rPr>
                <w:rFonts w:hint="eastAsia" w:ascii="方正仿宋简体" w:hAnsi="方正仿宋简体" w:eastAsia="方正仿宋简体" w:cs="方正仿宋简体"/>
                <w:spacing w:val="-13"/>
                <w:sz w:val="28"/>
                <w:szCs w:val="28"/>
                <w:lang w:val="en-US" w:eastAsia="zh-CN"/>
              </w:rPr>
              <w:t>4</w:t>
            </w:r>
          </w:p>
        </w:tc>
        <w:tc>
          <w:tcPr>
            <w:tcW w:w="2860" w:type="dxa"/>
            <w:noWrap w:val="0"/>
            <w:vAlign w:val="center"/>
          </w:tcPr>
          <w:p w14:paraId="019193AC">
            <w:pPr>
              <w:keepNext w:val="0"/>
              <w:keepLines w:val="0"/>
              <w:pageBreakBefore w:val="0"/>
              <w:widowControl w:val="0"/>
              <w:kinsoku/>
              <w:wordWrap/>
              <w:overflowPunct/>
              <w:topLinePunct w:val="0"/>
              <w:autoSpaceDE/>
              <w:autoSpaceDN/>
              <w:bidi w:val="0"/>
              <w:adjustRightInd/>
              <w:snapToGrid/>
              <w:spacing w:before="50"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场地租赁</w:t>
            </w:r>
          </w:p>
        </w:tc>
        <w:tc>
          <w:tcPr>
            <w:tcW w:w="5068" w:type="dxa"/>
            <w:noWrap w:val="0"/>
            <w:vAlign w:val="center"/>
          </w:tcPr>
          <w:p w14:paraId="0DA8EF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场地可容纳千人观看</w:t>
            </w:r>
          </w:p>
        </w:tc>
      </w:tr>
      <w:tr w14:paraId="735B60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1110" w:type="dxa"/>
            <w:noWrap w:val="0"/>
            <w:vAlign w:val="center"/>
          </w:tcPr>
          <w:p w14:paraId="7FBB9AB8">
            <w:pPr>
              <w:keepNext w:val="0"/>
              <w:keepLines w:val="0"/>
              <w:pageBreakBefore w:val="0"/>
              <w:widowControl w:val="0"/>
              <w:kinsoku/>
              <w:wordWrap/>
              <w:overflowPunct/>
              <w:topLinePunct w:val="0"/>
              <w:autoSpaceDE/>
              <w:autoSpaceDN/>
              <w:bidi w:val="0"/>
              <w:adjustRightInd/>
              <w:snapToGrid/>
              <w:spacing w:before="50" w:line="400" w:lineRule="exact"/>
              <w:ind w:left="274" w:leftChars="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pacing w:val="-13"/>
                <w:sz w:val="28"/>
                <w:szCs w:val="28"/>
              </w:rPr>
              <w:t>1</w:t>
            </w:r>
            <w:r>
              <w:rPr>
                <w:rFonts w:hint="eastAsia" w:ascii="方正仿宋简体" w:hAnsi="方正仿宋简体" w:eastAsia="方正仿宋简体" w:cs="方正仿宋简体"/>
                <w:spacing w:val="-13"/>
                <w:sz w:val="28"/>
                <w:szCs w:val="28"/>
                <w:lang w:val="en-US" w:eastAsia="zh-CN"/>
              </w:rPr>
              <w:t>5</w:t>
            </w:r>
          </w:p>
        </w:tc>
        <w:tc>
          <w:tcPr>
            <w:tcW w:w="2860" w:type="dxa"/>
            <w:noWrap w:val="0"/>
            <w:vAlign w:val="center"/>
          </w:tcPr>
          <w:p w14:paraId="4A882A7B">
            <w:pPr>
              <w:keepNext w:val="0"/>
              <w:keepLines w:val="0"/>
              <w:pageBreakBefore w:val="0"/>
              <w:widowControl w:val="0"/>
              <w:kinsoku/>
              <w:wordWrap/>
              <w:overflowPunct/>
              <w:topLinePunct w:val="0"/>
              <w:autoSpaceDE/>
              <w:autoSpaceDN/>
              <w:bidi w:val="0"/>
              <w:adjustRightInd/>
              <w:snapToGrid/>
              <w:spacing w:before="50" w:line="400" w:lineRule="exact"/>
              <w:jc w:val="center"/>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活动策划</w:t>
            </w:r>
          </w:p>
        </w:tc>
        <w:tc>
          <w:tcPr>
            <w:tcW w:w="5068" w:type="dxa"/>
            <w:noWrap w:val="0"/>
            <w:vAlign w:val="center"/>
          </w:tcPr>
          <w:p w14:paraId="0B7638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w:t>
            </w:r>
          </w:p>
        </w:tc>
      </w:tr>
      <w:tr w14:paraId="5E978B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3" w:hRule="atLeast"/>
        </w:trPr>
        <w:tc>
          <w:tcPr>
            <w:tcW w:w="9038" w:type="dxa"/>
            <w:gridSpan w:val="3"/>
            <w:noWrap w:val="0"/>
            <w:vAlign w:val="center"/>
          </w:tcPr>
          <w:p w14:paraId="392BB461">
            <w:pPr>
              <w:keepNext w:val="0"/>
              <w:keepLines w:val="0"/>
              <w:pageBreakBefore w:val="0"/>
              <w:widowControl w:val="0"/>
              <w:kinsoku/>
              <w:wordWrap/>
              <w:overflowPunct/>
              <w:topLinePunct w:val="0"/>
              <w:autoSpaceDE/>
              <w:autoSpaceDN/>
              <w:bidi w:val="0"/>
              <w:adjustRightInd/>
              <w:snapToGrid/>
              <w:spacing w:before="50" w:line="400" w:lineRule="exact"/>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备注：</w:t>
            </w:r>
            <w:r>
              <w:rPr>
                <w:rFonts w:hint="eastAsia" w:ascii="方正仿宋简体" w:hAnsi="方正仿宋简体" w:eastAsia="方正仿宋简体" w:cs="方正仿宋简体"/>
                <w:sz w:val="28"/>
                <w:szCs w:val="28"/>
                <w:lang w:val="en-US" w:eastAsia="zh-CN"/>
              </w:rPr>
              <w:br w:type="textWrapping"/>
            </w:r>
            <w:r>
              <w:rPr>
                <w:rFonts w:hint="eastAsia" w:ascii="方正仿宋简体" w:hAnsi="方正仿宋简体" w:eastAsia="方正仿宋简体" w:cs="方正仿宋简体"/>
                <w:sz w:val="28"/>
                <w:szCs w:val="28"/>
                <w:lang w:val="en-US" w:eastAsia="zh-CN"/>
              </w:rPr>
              <w:t>1.确保设计符合安全规范与消防标准。</w:t>
            </w:r>
            <w:r>
              <w:rPr>
                <w:rFonts w:hint="eastAsia" w:ascii="方正仿宋简体" w:hAnsi="方正仿宋简体" w:eastAsia="方正仿宋简体" w:cs="方正仿宋简体"/>
                <w:sz w:val="28"/>
                <w:szCs w:val="28"/>
                <w:lang w:val="en-US" w:eastAsia="zh-CN"/>
              </w:rPr>
              <w:br w:type="textWrapping"/>
            </w:r>
            <w:r>
              <w:rPr>
                <w:rFonts w:hint="eastAsia" w:ascii="方正仿宋简体" w:hAnsi="方正仿宋简体" w:eastAsia="方正仿宋简体" w:cs="方正仿宋简体"/>
                <w:sz w:val="28"/>
                <w:szCs w:val="28"/>
                <w:lang w:val="en-US" w:eastAsia="zh-CN"/>
              </w:rPr>
              <w:t>2.此报价包含运输、安装、税费等所有费用。</w:t>
            </w:r>
          </w:p>
          <w:p w14:paraId="6EB01F08">
            <w:pPr>
              <w:keepNext w:val="0"/>
              <w:keepLines w:val="0"/>
              <w:pageBreakBefore w:val="0"/>
              <w:widowControl w:val="0"/>
              <w:kinsoku/>
              <w:wordWrap/>
              <w:overflowPunct/>
              <w:topLinePunct w:val="0"/>
              <w:autoSpaceDE/>
              <w:autoSpaceDN/>
              <w:bidi w:val="0"/>
              <w:adjustRightInd/>
              <w:snapToGrid/>
              <w:spacing w:before="50" w:line="400" w:lineRule="exact"/>
              <w:jc w:val="both"/>
              <w:textAlignment w:val="auto"/>
              <w:rPr>
                <w:rFonts w:hint="eastAsia" w:ascii="方正仿宋简体" w:hAnsi="方正仿宋简体" w:eastAsia="方正仿宋简体" w:cs="方正仿宋简体"/>
                <w:sz w:val="28"/>
                <w:szCs w:val="28"/>
                <w:lang w:val="en-US" w:eastAsia="zh-CN"/>
              </w:rPr>
            </w:pPr>
            <w:r>
              <w:rPr>
                <w:rFonts w:hint="default" w:ascii="方正仿宋简体" w:hAnsi="方正仿宋简体" w:eastAsia="方正仿宋简体" w:cs="方正仿宋简体"/>
                <w:sz w:val="28"/>
                <w:szCs w:val="28"/>
                <w:lang w:val="en-US" w:eastAsia="zh-CN"/>
              </w:rPr>
              <w:t>3.</w:t>
            </w:r>
            <w:r>
              <w:rPr>
                <w:rFonts w:hint="eastAsia" w:ascii="方正仿宋简体" w:hAnsi="方正仿宋简体" w:eastAsia="方正仿宋简体" w:cs="方正仿宋简体"/>
                <w:sz w:val="28"/>
                <w:szCs w:val="28"/>
                <w:lang w:val="en-US" w:eastAsia="zh-CN"/>
              </w:rPr>
              <w:t>因安装工艺、承重等问题导致倒塌，中标方承担全额赔偿责任（含第三方损失等）;</w:t>
            </w:r>
          </w:p>
          <w:p w14:paraId="716F552D">
            <w:pPr>
              <w:keepNext w:val="0"/>
              <w:keepLines w:val="0"/>
              <w:pageBreakBefore w:val="0"/>
              <w:widowControl w:val="0"/>
              <w:kinsoku/>
              <w:wordWrap/>
              <w:overflowPunct/>
              <w:topLinePunct w:val="0"/>
              <w:autoSpaceDE/>
              <w:autoSpaceDN/>
              <w:bidi w:val="0"/>
              <w:adjustRightInd/>
              <w:snapToGrid/>
              <w:spacing w:before="50" w:line="400" w:lineRule="exact"/>
              <w:jc w:val="both"/>
              <w:textAlignment w:val="auto"/>
              <w:rPr>
                <w:rFonts w:hint="eastAsia" w:ascii="方正仿宋简体" w:hAnsi="方正仿宋简体" w:eastAsia="方正仿宋简体" w:cs="方正仿宋简体"/>
                <w:sz w:val="28"/>
                <w:szCs w:val="28"/>
                <w:lang w:val="en-US" w:eastAsia="zh-CN"/>
              </w:rPr>
            </w:pPr>
            <w:r>
              <w:rPr>
                <w:rFonts w:hint="default" w:ascii="方正仿宋简体" w:hAnsi="方正仿宋简体" w:eastAsia="方正仿宋简体" w:cs="方正仿宋简体"/>
                <w:sz w:val="28"/>
                <w:szCs w:val="28"/>
                <w:lang w:val="en-US" w:eastAsia="zh-CN"/>
              </w:rPr>
              <w:t>4.</w:t>
            </w:r>
            <w:r>
              <w:rPr>
                <w:rFonts w:hint="eastAsia" w:ascii="方正仿宋简体" w:hAnsi="方正仿宋简体" w:eastAsia="方正仿宋简体" w:cs="方正仿宋简体"/>
                <w:sz w:val="28"/>
                <w:szCs w:val="28"/>
                <w:lang w:val="en-US" w:eastAsia="zh-CN"/>
              </w:rPr>
              <w:t>作业人员需具备相应资格证书，作业内容需符合国家安全、消防、临时用电规范及行业标准。</w:t>
            </w:r>
          </w:p>
          <w:p w14:paraId="19C433E0">
            <w:pPr>
              <w:keepNext w:val="0"/>
              <w:keepLines w:val="0"/>
              <w:pageBreakBefore w:val="0"/>
              <w:widowControl w:val="0"/>
              <w:kinsoku/>
              <w:wordWrap/>
              <w:overflowPunct/>
              <w:topLinePunct w:val="0"/>
              <w:autoSpaceDE/>
              <w:autoSpaceDN/>
              <w:bidi w:val="0"/>
              <w:adjustRightInd/>
              <w:snapToGrid/>
              <w:spacing w:before="50" w:line="400" w:lineRule="exact"/>
              <w:jc w:val="both"/>
              <w:textAlignment w:val="auto"/>
              <w:rPr>
                <w:rFonts w:hint="eastAsia" w:ascii="方正仿宋简体" w:hAnsi="方正仿宋简体" w:eastAsia="方正仿宋简体" w:cs="方正仿宋简体"/>
                <w:sz w:val="28"/>
                <w:szCs w:val="28"/>
                <w:lang w:val="en-US" w:eastAsia="zh-CN"/>
              </w:rPr>
            </w:pPr>
            <w:r>
              <w:rPr>
                <w:rFonts w:hint="default" w:ascii="方正仿宋简体" w:hAnsi="方正仿宋简体" w:eastAsia="方正仿宋简体" w:cs="方正仿宋简体"/>
                <w:sz w:val="28"/>
                <w:szCs w:val="28"/>
                <w:lang w:val="en-US" w:eastAsia="zh-CN"/>
              </w:rPr>
              <w:t>5.</w:t>
            </w:r>
            <w:r>
              <w:rPr>
                <w:rFonts w:hint="eastAsia" w:ascii="方正仿宋简体" w:hAnsi="方正仿宋简体" w:eastAsia="方正仿宋简体" w:cs="方正仿宋简体"/>
                <w:sz w:val="28"/>
                <w:szCs w:val="28"/>
                <w:lang w:val="en-US" w:eastAsia="zh-CN"/>
              </w:rPr>
              <w:t>施工过程中，因中标方责任导致的相关财产安全及人身安全责任由中标方全权负责。</w:t>
            </w:r>
          </w:p>
        </w:tc>
      </w:tr>
    </w:tbl>
    <w:p w14:paraId="449FB2C3">
      <w:pPr>
        <w:pStyle w:val="4"/>
        <w:ind w:right="-1"/>
        <w:jc w:val="center"/>
        <w:rPr>
          <w:rFonts w:hint="eastAsia" w:ascii="方正黑体简体" w:hAnsi="方正黑体简体" w:eastAsia="方正黑体简体" w:cs="方正黑体简体"/>
          <w:b w:val="0"/>
          <w:bCs/>
          <w:sz w:val="36"/>
          <w:lang w:val="en-US" w:eastAsia="zh-CN"/>
        </w:rPr>
      </w:pPr>
    </w:p>
    <w:p w14:paraId="3186FD1C">
      <w:pPr>
        <w:pStyle w:val="4"/>
        <w:ind w:right="-1"/>
        <w:jc w:val="center"/>
        <w:rPr>
          <w:rFonts w:hint="eastAsia" w:ascii="方正黑体简体" w:hAnsi="方正黑体简体" w:eastAsia="方正黑体简体" w:cs="方正黑体简体"/>
          <w:b w:val="0"/>
          <w:bCs/>
          <w:sz w:val="36"/>
        </w:rPr>
      </w:pPr>
      <w:r>
        <w:rPr>
          <w:rFonts w:hint="eastAsia" w:ascii="方正黑体简体" w:hAnsi="方正黑体简体" w:eastAsia="方正黑体简体" w:cs="方正黑体简体"/>
          <w:b w:val="0"/>
          <w:bCs/>
          <w:sz w:val="36"/>
          <w:lang w:val="en-US" w:eastAsia="zh-CN"/>
        </w:rPr>
        <w:t>三、</w:t>
      </w:r>
      <w:r>
        <w:rPr>
          <w:rFonts w:hint="eastAsia" w:ascii="方正黑体简体" w:hAnsi="方正黑体简体" w:eastAsia="方正黑体简体" w:cs="方正黑体简体"/>
          <w:b w:val="0"/>
          <w:bCs/>
          <w:sz w:val="36"/>
          <w:lang w:eastAsia="zh-CN"/>
        </w:rPr>
        <w:t>比选</w:t>
      </w:r>
      <w:r>
        <w:rPr>
          <w:rFonts w:hint="eastAsia" w:ascii="方正黑体简体" w:hAnsi="方正黑体简体" w:eastAsia="方正黑体简体" w:cs="方正黑体简体"/>
          <w:b w:val="0"/>
          <w:bCs/>
          <w:sz w:val="36"/>
        </w:rPr>
        <w:t>方法</w:t>
      </w:r>
    </w:p>
    <w:p w14:paraId="584A96C4">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一</w:t>
      </w:r>
      <w:r>
        <w:rPr>
          <w:rFonts w:hint="eastAsia" w:ascii="仿宋" w:hAnsi="仿宋" w:eastAsia="仿宋" w:cs="仿宋"/>
          <w:bCs w:val="0"/>
        </w:rPr>
        <w:t>、</w:t>
      </w:r>
      <w:r>
        <w:rPr>
          <w:rFonts w:hint="eastAsia" w:ascii="仿宋" w:hAnsi="仿宋" w:eastAsia="仿宋" w:cs="仿宋"/>
          <w:b/>
          <w:bCs w:val="0"/>
          <w:sz w:val="24"/>
        </w:rPr>
        <w:t>总则</w:t>
      </w:r>
    </w:p>
    <w:p w14:paraId="7EE3CDFA">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1.1本次</w:t>
      </w:r>
      <w:r>
        <w:rPr>
          <w:rFonts w:hint="eastAsia" w:ascii="仿宋" w:hAnsi="仿宋" w:eastAsia="仿宋" w:cs="仿宋"/>
          <w:sz w:val="24"/>
          <w:lang w:eastAsia="zh-CN"/>
        </w:rPr>
        <w:t>比选</w:t>
      </w:r>
      <w:r>
        <w:rPr>
          <w:rFonts w:hint="eastAsia" w:ascii="仿宋" w:hAnsi="仿宋" w:eastAsia="仿宋" w:cs="仿宋"/>
          <w:sz w:val="24"/>
        </w:rPr>
        <w:t>活动遵循公开、公平、公正、科学、择优的原则。</w:t>
      </w:r>
    </w:p>
    <w:p w14:paraId="439B0536">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1.2比选人将在比选申请文件递交截止时,交由评审委员会进行评审。在本文件规定的提交截止时间后提交的比选申请文件，</w:t>
      </w:r>
      <w:r>
        <w:rPr>
          <w:rFonts w:hint="eastAsia" w:ascii="仿宋" w:hAnsi="仿宋" w:eastAsia="仿宋" w:cs="仿宋"/>
          <w:sz w:val="24"/>
          <w:lang w:eastAsia="zh-CN"/>
        </w:rPr>
        <w:t>采购</w:t>
      </w:r>
      <w:r>
        <w:rPr>
          <w:rFonts w:hint="eastAsia" w:ascii="仿宋" w:hAnsi="仿宋" w:eastAsia="仿宋" w:cs="仿宋"/>
          <w:sz w:val="24"/>
        </w:rPr>
        <w:t>人将拒绝接收。</w:t>
      </w:r>
    </w:p>
    <w:p w14:paraId="34E1B040">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二</w:t>
      </w:r>
      <w:r>
        <w:rPr>
          <w:rFonts w:hint="eastAsia" w:ascii="仿宋" w:hAnsi="仿宋" w:eastAsia="仿宋" w:cs="仿宋"/>
          <w:bCs w:val="0"/>
        </w:rPr>
        <w:t>、</w:t>
      </w:r>
      <w:r>
        <w:rPr>
          <w:rFonts w:hint="eastAsia" w:ascii="仿宋" w:hAnsi="仿宋" w:eastAsia="仿宋" w:cs="仿宋"/>
          <w:b/>
          <w:bCs w:val="0"/>
          <w:sz w:val="24"/>
        </w:rPr>
        <w:t>评审委员会</w:t>
      </w:r>
    </w:p>
    <w:p w14:paraId="5F1A9DD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2.1本项目的评审委员会由</w:t>
      </w:r>
      <w:r>
        <w:rPr>
          <w:rFonts w:hint="eastAsia" w:ascii="仿宋" w:hAnsi="仿宋" w:eastAsia="仿宋" w:cs="仿宋"/>
          <w:sz w:val="24"/>
          <w:lang w:eastAsia="zh-CN"/>
        </w:rPr>
        <w:t>采购</w:t>
      </w:r>
      <w:r>
        <w:rPr>
          <w:rFonts w:hint="eastAsia" w:ascii="仿宋" w:hAnsi="仿宋" w:eastAsia="仿宋" w:cs="仿宋"/>
          <w:sz w:val="24"/>
        </w:rPr>
        <w:t>人按照相关规定组建。</w:t>
      </w:r>
    </w:p>
    <w:p w14:paraId="7B8F3F9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2.2评审委员会成员应当客观、公正地履行职责，遵守职业道德，对所提出的评审意见承担个人责任。</w:t>
      </w:r>
    </w:p>
    <w:p w14:paraId="5F36014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2.3评审程序：资格审查---初步评审——推荐中选候选人。</w:t>
      </w:r>
    </w:p>
    <w:p w14:paraId="1C3D142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2.4 在评审过程中，凡未通过初步评审程序的比选申请文件，不再进入后续评审程序。</w:t>
      </w:r>
    </w:p>
    <w:p w14:paraId="375B1BB5">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三</w:t>
      </w:r>
      <w:r>
        <w:rPr>
          <w:rFonts w:hint="eastAsia" w:ascii="仿宋" w:hAnsi="仿宋" w:eastAsia="仿宋" w:cs="仿宋"/>
          <w:bCs w:val="0"/>
        </w:rPr>
        <w:t>、</w:t>
      </w:r>
      <w:r>
        <w:rPr>
          <w:rFonts w:hint="eastAsia" w:ascii="仿宋" w:hAnsi="仿宋" w:eastAsia="仿宋" w:cs="仿宋"/>
          <w:b/>
          <w:bCs w:val="0"/>
          <w:sz w:val="24"/>
        </w:rPr>
        <w:t>资格审查</w:t>
      </w:r>
    </w:p>
    <w:p w14:paraId="166DCED6">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b/>
          <w:bCs/>
          <w:sz w:val="24"/>
        </w:rPr>
      </w:pPr>
      <w:r>
        <w:rPr>
          <w:rFonts w:hint="eastAsia" w:ascii="仿宋" w:hAnsi="仿宋" w:eastAsia="仿宋" w:cs="仿宋"/>
          <w:sz w:val="24"/>
        </w:rPr>
        <w:t>3.1评审委员会首先对所有比选申请文件进行资格审查，资格审查实行强制性合格条件标准（见下表），凡有一项不合格则不能通过。资格审查不通过的不再进入下步评审。</w:t>
      </w:r>
    </w:p>
    <w:p w14:paraId="104417D2">
      <w:pPr>
        <w:keepNext w:val="0"/>
        <w:keepLines w:val="0"/>
        <w:pageBreakBefore w:val="0"/>
        <w:kinsoku/>
        <w:wordWrap/>
        <w:overflowPunct/>
        <w:topLinePunct w:val="0"/>
        <w:autoSpaceDE/>
        <w:autoSpaceDN/>
        <w:bidi w:val="0"/>
        <w:snapToGrid w:val="0"/>
        <w:spacing w:beforeAutospacing="0" w:afterAutospacing="0" w:line="580" w:lineRule="exact"/>
        <w:ind w:right="-1" w:firstLine="487" w:firstLineChars="202"/>
        <w:jc w:val="center"/>
        <w:textAlignment w:val="auto"/>
        <w:rPr>
          <w:rFonts w:ascii="仿宋" w:hAnsi="仿宋" w:eastAsia="仿宋" w:cs="仿宋"/>
          <w:b/>
          <w:bCs/>
          <w:sz w:val="24"/>
        </w:rPr>
      </w:pPr>
      <w:r>
        <w:rPr>
          <w:rFonts w:hint="eastAsia" w:ascii="仿宋" w:hAnsi="仿宋" w:eastAsia="仿宋" w:cs="仿宋"/>
          <w:b/>
          <w:bCs/>
          <w:sz w:val="24"/>
        </w:rPr>
        <w:t>资格审查合格条件</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49"/>
        <w:gridCol w:w="1603"/>
        <w:gridCol w:w="5386"/>
        <w:gridCol w:w="709"/>
      </w:tblGrid>
      <w:tr w14:paraId="493E1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9" w:type="dxa"/>
            <w:noWrap w:val="0"/>
            <w:vAlign w:val="center"/>
          </w:tcPr>
          <w:p w14:paraId="4FE08C1A">
            <w:pPr>
              <w:snapToGrid w:val="0"/>
              <w:spacing w:line="280" w:lineRule="exact"/>
              <w:jc w:val="center"/>
              <w:rPr>
                <w:rFonts w:ascii="宋体" w:hAnsi="宋体"/>
                <w:b/>
                <w:sz w:val="18"/>
                <w:szCs w:val="18"/>
                <w:highlight w:val="none"/>
              </w:rPr>
            </w:pPr>
            <w:r>
              <w:rPr>
                <w:rFonts w:hint="eastAsia" w:ascii="宋体" w:hAnsi="宋体"/>
                <w:b/>
                <w:sz w:val="18"/>
                <w:szCs w:val="18"/>
                <w:highlight w:val="none"/>
              </w:rPr>
              <w:t>序号</w:t>
            </w:r>
          </w:p>
        </w:tc>
        <w:tc>
          <w:tcPr>
            <w:tcW w:w="2552" w:type="dxa"/>
            <w:gridSpan w:val="2"/>
            <w:noWrap w:val="0"/>
            <w:vAlign w:val="center"/>
          </w:tcPr>
          <w:p w14:paraId="6C63F73E">
            <w:pPr>
              <w:snapToGrid w:val="0"/>
              <w:spacing w:line="280" w:lineRule="exact"/>
              <w:jc w:val="center"/>
              <w:rPr>
                <w:rFonts w:ascii="宋体" w:hAnsi="宋体"/>
                <w:b/>
                <w:sz w:val="18"/>
                <w:szCs w:val="18"/>
                <w:highlight w:val="none"/>
              </w:rPr>
            </w:pPr>
            <w:r>
              <w:rPr>
                <w:rFonts w:hint="eastAsia" w:ascii="宋体" w:hAnsi="宋体"/>
                <w:b/>
                <w:sz w:val="18"/>
                <w:szCs w:val="18"/>
                <w:highlight w:val="none"/>
              </w:rPr>
              <w:t>项     目</w:t>
            </w:r>
          </w:p>
        </w:tc>
        <w:tc>
          <w:tcPr>
            <w:tcW w:w="5386" w:type="dxa"/>
            <w:noWrap w:val="0"/>
            <w:vAlign w:val="center"/>
          </w:tcPr>
          <w:p w14:paraId="159408B4">
            <w:pPr>
              <w:snapToGrid w:val="0"/>
              <w:spacing w:line="280" w:lineRule="exact"/>
              <w:jc w:val="center"/>
              <w:rPr>
                <w:rFonts w:ascii="宋体" w:hAnsi="宋体"/>
                <w:b/>
                <w:sz w:val="18"/>
                <w:szCs w:val="18"/>
                <w:highlight w:val="none"/>
              </w:rPr>
            </w:pPr>
            <w:r>
              <w:rPr>
                <w:rFonts w:hint="eastAsia" w:ascii="宋体" w:hAnsi="宋体"/>
                <w:b/>
                <w:sz w:val="18"/>
                <w:szCs w:val="18"/>
                <w:highlight w:val="none"/>
              </w:rPr>
              <w:t>通过条件</w:t>
            </w:r>
          </w:p>
        </w:tc>
        <w:tc>
          <w:tcPr>
            <w:tcW w:w="709" w:type="dxa"/>
            <w:noWrap w:val="0"/>
            <w:vAlign w:val="center"/>
          </w:tcPr>
          <w:p w14:paraId="55CE4769">
            <w:pPr>
              <w:snapToGrid w:val="0"/>
              <w:spacing w:line="280" w:lineRule="exact"/>
              <w:jc w:val="center"/>
              <w:rPr>
                <w:rFonts w:ascii="宋体" w:hAnsi="宋体"/>
                <w:b/>
                <w:sz w:val="18"/>
                <w:szCs w:val="18"/>
                <w:highlight w:val="none"/>
              </w:rPr>
            </w:pPr>
            <w:r>
              <w:rPr>
                <w:rFonts w:hint="eastAsia" w:ascii="宋体" w:hAnsi="宋体"/>
                <w:b/>
                <w:sz w:val="18"/>
                <w:szCs w:val="18"/>
                <w:highlight w:val="none"/>
              </w:rPr>
              <w:t>结论</w:t>
            </w:r>
          </w:p>
        </w:tc>
      </w:tr>
      <w:tr w14:paraId="231ED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noWrap w:val="0"/>
            <w:vAlign w:val="center"/>
          </w:tcPr>
          <w:p w14:paraId="42123BE8">
            <w:pPr>
              <w:pStyle w:val="12"/>
              <w:numPr>
                <w:ilvl w:val="0"/>
                <w:numId w:val="0"/>
              </w:numPr>
              <w:tabs>
                <w:tab w:val="left" w:pos="275"/>
              </w:tabs>
              <w:snapToGrid w:val="0"/>
              <w:spacing w:line="280" w:lineRule="exact"/>
              <w:ind w:left="0" w:firstLine="0" w:firstLineChars="0"/>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1</w:t>
            </w:r>
          </w:p>
        </w:tc>
        <w:tc>
          <w:tcPr>
            <w:tcW w:w="2552" w:type="dxa"/>
            <w:gridSpan w:val="2"/>
            <w:noWrap w:val="0"/>
            <w:vAlign w:val="center"/>
          </w:tcPr>
          <w:p w14:paraId="31D66AAD">
            <w:pPr>
              <w:snapToGrid w:val="0"/>
              <w:spacing w:line="280" w:lineRule="exact"/>
              <w:rPr>
                <w:rFonts w:hint="eastAsia" w:ascii="宋体" w:hAnsi="宋体" w:eastAsia="宋体"/>
                <w:sz w:val="18"/>
                <w:szCs w:val="18"/>
                <w:highlight w:val="none"/>
                <w:lang w:val="en-US" w:eastAsia="zh-CN"/>
              </w:rPr>
            </w:pPr>
            <w:r>
              <w:rPr>
                <w:rFonts w:hint="eastAsia" w:ascii="宋体" w:hAnsi="宋体"/>
                <w:sz w:val="18"/>
                <w:szCs w:val="18"/>
                <w:highlight w:val="none"/>
              </w:rPr>
              <w:t>具有独立承担民事责任的能力</w:t>
            </w:r>
            <w:r>
              <w:rPr>
                <w:rFonts w:hint="eastAsia" w:ascii="宋体" w:hAnsi="宋体"/>
                <w:sz w:val="18"/>
                <w:szCs w:val="18"/>
                <w:highlight w:val="none"/>
                <w:lang w:val="en-US" w:eastAsia="zh-CN"/>
              </w:rPr>
              <w:t>-在中华人民共和国境内依法登记注册，并有效存续具有独立法人资格的供应商</w:t>
            </w:r>
          </w:p>
        </w:tc>
        <w:tc>
          <w:tcPr>
            <w:tcW w:w="5386" w:type="dxa"/>
            <w:noWrap w:val="0"/>
            <w:vAlign w:val="center"/>
          </w:tcPr>
          <w:p w14:paraId="61D9F032">
            <w:pPr>
              <w:spacing w:line="280" w:lineRule="exact"/>
              <w:ind w:firstLine="360" w:firstLineChars="200"/>
              <w:rPr>
                <w:rFonts w:hint="eastAsia" w:ascii="宋体" w:hAnsi="宋体" w:eastAsia="宋体"/>
                <w:sz w:val="18"/>
                <w:szCs w:val="18"/>
                <w:highlight w:val="none"/>
                <w:lang w:eastAsia="zh-CN"/>
              </w:rPr>
            </w:pPr>
            <w:r>
              <w:rPr>
                <w:rFonts w:ascii="宋体" w:hAnsi="宋体"/>
                <w:sz w:val="18"/>
                <w:szCs w:val="18"/>
                <w:highlight w:val="none"/>
              </w:rPr>
              <w:t>营业执照（正本或副本）复印件或法人证书（正本或副本）复印件</w:t>
            </w:r>
            <w:r>
              <w:rPr>
                <w:rFonts w:hint="eastAsia" w:ascii="宋体" w:hAnsi="宋体"/>
                <w:sz w:val="18"/>
                <w:szCs w:val="18"/>
                <w:highlight w:val="none"/>
                <w:lang w:eastAsia="zh-CN"/>
              </w:rPr>
              <w:t>。</w:t>
            </w:r>
          </w:p>
        </w:tc>
        <w:tc>
          <w:tcPr>
            <w:tcW w:w="709" w:type="dxa"/>
            <w:noWrap w:val="0"/>
            <w:vAlign w:val="center"/>
          </w:tcPr>
          <w:p w14:paraId="46019A36">
            <w:pPr>
              <w:snapToGrid w:val="0"/>
              <w:spacing w:line="280" w:lineRule="exact"/>
              <w:rPr>
                <w:rFonts w:ascii="宋体" w:hAnsi="宋体"/>
                <w:sz w:val="18"/>
                <w:szCs w:val="18"/>
                <w:highlight w:val="none"/>
              </w:rPr>
            </w:pPr>
          </w:p>
        </w:tc>
      </w:tr>
      <w:tr w14:paraId="49B0C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restart"/>
            <w:noWrap w:val="0"/>
            <w:vAlign w:val="center"/>
          </w:tcPr>
          <w:p w14:paraId="7A7CDC25">
            <w:pPr>
              <w:pStyle w:val="12"/>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eastAsia" w:ascii="宋体" w:hAnsi="宋体"/>
                <w:sz w:val="18"/>
                <w:szCs w:val="18"/>
                <w:highlight w:val="none"/>
                <w:lang w:val="en-US" w:eastAsia="zh-CN"/>
              </w:rPr>
              <w:t>2</w:t>
            </w:r>
          </w:p>
        </w:tc>
        <w:tc>
          <w:tcPr>
            <w:tcW w:w="949" w:type="dxa"/>
            <w:vMerge w:val="restart"/>
            <w:noWrap w:val="0"/>
            <w:vAlign w:val="center"/>
          </w:tcPr>
          <w:p w14:paraId="2754C477">
            <w:pPr>
              <w:snapToGrid w:val="0"/>
              <w:spacing w:line="280" w:lineRule="exact"/>
              <w:rPr>
                <w:rFonts w:hint="eastAsia" w:ascii="宋体" w:hAnsi="宋体" w:eastAsia="宋体"/>
                <w:sz w:val="18"/>
                <w:szCs w:val="18"/>
                <w:highlight w:val="none"/>
                <w:lang w:eastAsia="zh-CN"/>
              </w:rPr>
            </w:pPr>
            <w:r>
              <w:rPr>
                <w:rFonts w:hint="eastAsia" w:ascii="宋体" w:hAnsi="宋体"/>
                <w:sz w:val="18"/>
                <w:szCs w:val="18"/>
                <w:highlight w:val="none"/>
                <w:lang w:eastAsia="zh-CN"/>
              </w:rPr>
              <w:t>书面申明材料</w:t>
            </w:r>
          </w:p>
        </w:tc>
        <w:tc>
          <w:tcPr>
            <w:tcW w:w="1603" w:type="dxa"/>
            <w:noWrap w:val="0"/>
            <w:vAlign w:val="center"/>
          </w:tcPr>
          <w:p w14:paraId="7ABF6206">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1.</w:t>
            </w:r>
            <w:r>
              <w:rPr>
                <w:rFonts w:hint="eastAsia" w:ascii="宋体" w:hAnsi="宋体"/>
                <w:sz w:val="18"/>
                <w:szCs w:val="18"/>
                <w:highlight w:val="none"/>
              </w:rPr>
              <w:t>具有良好的商业信誉和健全的财务会计制度</w:t>
            </w:r>
          </w:p>
        </w:tc>
        <w:tc>
          <w:tcPr>
            <w:tcW w:w="5386" w:type="dxa"/>
            <w:noWrap w:val="0"/>
            <w:vAlign w:val="center"/>
          </w:tcPr>
          <w:p w14:paraId="0397FCDD">
            <w:pPr>
              <w:widowControl/>
              <w:shd w:val="clear" w:color="auto" w:fill="auto"/>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1.</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ascii="宋体" w:hAnsi="宋体"/>
                <w:sz w:val="18"/>
                <w:szCs w:val="18"/>
                <w:highlight w:val="none"/>
              </w:rPr>
              <w:t>具有良好的商业信誉</w:t>
            </w:r>
            <w:r>
              <w:rPr>
                <w:rFonts w:hint="eastAsia" w:ascii="宋体" w:hAnsi="宋体"/>
                <w:sz w:val="18"/>
                <w:szCs w:val="18"/>
                <w:highlight w:val="none"/>
                <w:lang w:eastAsia="zh-CN"/>
              </w:rPr>
              <w:t>和</w:t>
            </w:r>
            <w:r>
              <w:rPr>
                <w:rFonts w:hint="eastAsia" w:ascii="宋体" w:hAnsi="宋体"/>
                <w:sz w:val="18"/>
                <w:szCs w:val="18"/>
                <w:highlight w:val="none"/>
              </w:rPr>
              <w:t>健全的财务会计制度。</w:t>
            </w:r>
          </w:p>
        </w:tc>
        <w:tc>
          <w:tcPr>
            <w:tcW w:w="709" w:type="dxa"/>
            <w:noWrap w:val="0"/>
            <w:vAlign w:val="center"/>
          </w:tcPr>
          <w:p w14:paraId="35E4F95B">
            <w:pPr>
              <w:snapToGrid w:val="0"/>
              <w:spacing w:line="280" w:lineRule="exact"/>
              <w:rPr>
                <w:rFonts w:ascii="宋体" w:hAnsi="宋体"/>
                <w:sz w:val="18"/>
                <w:szCs w:val="18"/>
                <w:highlight w:val="none"/>
              </w:rPr>
            </w:pPr>
          </w:p>
        </w:tc>
      </w:tr>
      <w:tr w14:paraId="5A3EC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0991B790">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2F2CE2BF">
            <w:pPr>
              <w:snapToGrid w:val="0"/>
              <w:spacing w:line="280" w:lineRule="exact"/>
              <w:rPr>
                <w:rFonts w:hint="eastAsia" w:ascii="宋体" w:hAnsi="宋体"/>
                <w:sz w:val="18"/>
                <w:szCs w:val="18"/>
                <w:highlight w:val="none"/>
              </w:rPr>
            </w:pPr>
          </w:p>
        </w:tc>
        <w:tc>
          <w:tcPr>
            <w:tcW w:w="1603" w:type="dxa"/>
            <w:noWrap w:val="0"/>
            <w:vAlign w:val="center"/>
          </w:tcPr>
          <w:p w14:paraId="61E917FC">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2.</w:t>
            </w:r>
            <w:r>
              <w:rPr>
                <w:rFonts w:hint="eastAsia" w:ascii="宋体" w:hAnsi="宋体"/>
                <w:sz w:val="18"/>
                <w:szCs w:val="18"/>
                <w:highlight w:val="none"/>
              </w:rPr>
              <w:t>有依法缴纳税收和社会保障资金的良好记录</w:t>
            </w:r>
          </w:p>
        </w:tc>
        <w:tc>
          <w:tcPr>
            <w:tcW w:w="5386" w:type="dxa"/>
            <w:noWrap w:val="0"/>
            <w:vAlign w:val="center"/>
          </w:tcPr>
          <w:p w14:paraId="25239B46">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2.</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hint="eastAsia" w:ascii="宋体" w:hAnsi="宋体"/>
                <w:sz w:val="18"/>
                <w:szCs w:val="18"/>
                <w:highlight w:val="none"/>
              </w:rPr>
              <w:t>有依法</w:t>
            </w:r>
            <w:r>
              <w:rPr>
                <w:rFonts w:hint="eastAsia" w:ascii="宋体" w:hAnsi="宋体" w:cs="宋体"/>
                <w:sz w:val="18"/>
                <w:szCs w:val="18"/>
                <w:highlight w:val="none"/>
              </w:rPr>
              <w:t>缴纳</w:t>
            </w:r>
            <w:r>
              <w:rPr>
                <w:rFonts w:hint="eastAsia" w:ascii="宋体" w:hAnsi="宋体" w:cs="宋体"/>
                <w:sz w:val="18"/>
                <w:szCs w:val="18"/>
                <w:highlight w:val="none"/>
                <w:lang w:eastAsia="zh-CN"/>
              </w:rPr>
              <w:t>税收和</w:t>
            </w:r>
            <w:r>
              <w:rPr>
                <w:rFonts w:hint="eastAsia" w:ascii="宋体" w:hAnsi="宋体"/>
                <w:sz w:val="18"/>
                <w:szCs w:val="18"/>
                <w:highlight w:val="none"/>
              </w:rPr>
              <w:t>缴纳社会保障资金的良好记录。</w:t>
            </w:r>
          </w:p>
        </w:tc>
        <w:tc>
          <w:tcPr>
            <w:tcW w:w="709" w:type="dxa"/>
            <w:noWrap w:val="0"/>
            <w:vAlign w:val="center"/>
          </w:tcPr>
          <w:p w14:paraId="649BF518">
            <w:pPr>
              <w:snapToGrid w:val="0"/>
              <w:spacing w:line="280" w:lineRule="exact"/>
              <w:rPr>
                <w:rFonts w:ascii="宋体" w:hAnsi="宋体"/>
                <w:sz w:val="18"/>
                <w:szCs w:val="18"/>
                <w:highlight w:val="none"/>
              </w:rPr>
            </w:pPr>
          </w:p>
        </w:tc>
      </w:tr>
      <w:tr w14:paraId="784BD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2F901286">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664B2D64">
            <w:pPr>
              <w:snapToGrid w:val="0"/>
              <w:spacing w:line="280" w:lineRule="exact"/>
              <w:rPr>
                <w:rFonts w:hint="eastAsia" w:ascii="宋体" w:hAnsi="宋体"/>
                <w:sz w:val="18"/>
                <w:szCs w:val="18"/>
                <w:highlight w:val="none"/>
              </w:rPr>
            </w:pPr>
          </w:p>
        </w:tc>
        <w:tc>
          <w:tcPr>
            <w:tcW w:w="1603" w:type="dxa"/>
            <w:noWrap w:val="0"/>
            <w:vAlign w:val="center"/>
          </w:tcPr>
          <w:p w14:paraId="31E46ADE">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3.</w:t>
            </w:r>
            <w:r>
              <w:rPr>
                <w:rFonts w:hint="eastAsia" w:ascii="宋体" w:hAnsi="宋体"/>
                <w:sz w:val="18"/>
                <w:szCs w:val="18"/>
                <w:highlight w:val="none"/>
              </w:rPr>
              <w:t>参加采购活动前三年内，在经营活动中没有重大违法记录</w:t>
            </w:r>
          </w:p>
        </w:tc>
        <w:tc>
          <w:tcPr>
            <w:tcW w:w="5386" w:type="dxa"/>
            <w:noWrap w:val="0"/>
            <w:vAlign w:val="center"/>
          </w:tcPr>
          <w:p w14:paraId="768AD46E">
            <w:pPr>
              <w:widowControl/>
              <w:snapToGrid/>
              <w:spacing w:after="0" w:line="280" w:lineRule="exact"/>
              <w:ind w:firstLine="360" w:firstLineChars="200"/>
              <w:jc w:val="left"/>
              <w:rPr>
                <w:rFonts w:hint="eastAsia" w:ascii="宋体" w:hAnsi="宋体" w:cs="宋体"/>
                <w:sz w:val="18"/>
                <w:szCs w:val="18"/>
                <w:highlight w:val="none"/>
                <w:lang w:eastAsia="zh-CN"/>
              </w:rPr>
            </w:pPr>
            <w:r>
              <w:rPr>
                <w:rFonts w:hint="eastAsia" w:ascii="宋体" w:hAnsi="宋体" w:cs="宋体"/>
                <w:sz w:val="18"/>
                <w:szCs w:val="18"/>
                <w:highlight w:val="none"/>
                <w:lang w:val="en-US" w:eastAsia="zh-CN"/>
              </w:rPr>
              <w:t>3.（1）</w:t>
            </w:r>
            <w:r>
              <w:rPr>
                <w:rFonts w:hint="eastAsia" w:ascii="宋体" w:hAnsi="宋体" w:cs="宋体"/>
                <w:sz w:val="18"/>
                <w:szCs w:val="18"/>
                <w:highlight w:val="none"/>
                <w:lang w:eastAsia="zh-CN"/>
              </w:rPr>
              <w:t>供应商</w:t>
            </w:r>
            <w:r>
              <w:rPr>
                <w:rFonts w:hint="eastAsia" w:ascii="宋体" w:hAnsi="宋体" w:cs="宋体"/>
                <w:sz w:val="18"/>
                <w:szCs w:val="18"/>
                <w:highlight w:val="none"/>
                <w:lang w:val="en-US" w:eastAsia="zh-CN"/>
              </w:rPr>
              <w:t>声明在</w:t>
            </w:r>
            <w:r>
              <w:rPr>
                <w:rFonts w:hint="eastAsia" w:ascii="宋体" w:hAnsi="宋体" w:cs="宋体"/>
                <w:sz w:val="18"/>
                <w:szCs w:val="18"/>
                <w:highlight w:val="none"/>
              </w:rPr>
              <w:t>参加政府采购活动前三年内经营活动中没有重大违法记录</w:t>
            </w:r>
            <w:r>
              <w:rPr>
                <w:rFonts w:hint="eastAsia" w:ascii="宋体" w:hAnsi="宋体" w:cs="宋体"/>
                <w:sz w:val="18"/>
                <w:szCs w:val="18"/>
                <w:highlight w:val="none"/>
                <w:lang w:eastAsia="zh-CN"/>
              </w:rPr>
              <w:t>。</w:t>
            </w:r>
          </w:p>
          <w:p w14:paraId="1AADFB55">
            <w:pPr>
              <w:widowControl/>
              <w:snapToGrid/>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rPr>
              <w:t>注：</w:t>
            </w:r>
            <w:r>
              <w:rPr>
                <w:rFonts w:hint="eastAsia" w:ascii="宋体" w:hAnsi="宋体" w:cs="宋体"/>
                <w:sz w:val="18"/>
                <w:szCs w:val="18"/>
                <w:highlight w:val="none"/>
                <w:lang w:eastAsia="zh-CN"/>
              </w:rPr>
              <w:t>供应商</w:t>
            </w:r>
            <w:r>
              <w:rPr>
                <w:rFonts w:hint="eastAsia" w:ascii="宋体" w:hAnsi="宋体" w:cs="宋体"/>
                <w:sz w:val="18"/>
                <w:szCs w:val="18"/>
                <w:highlight w:val="none"/>
              </w:rPr>
              <w:t>参加政府采购活动前三年内，在经营活动中没有重大违法记录（说明：</w:t>
            </w:r>
            <w:r>
              <w:rPr>
                <w:rFonts w:hint="eastAsia" w:ascii="宋体" w:hAnsi="宋体" w:cs="宋体"/>
                <w:sz w:val="18"/>
                <w:szCs w:val="18"/>
                <w:highlight w:val="none"/>
                <w:lang w:eastAsia="zh-CN"/>
              </w:rPr>
              <w:t>供应商</w:t>
            </w:r>
            <w:r>
              <w:rPr>
                <w:rFonts w:hint="eastAsia" w:ascii="宋体" w:hAnsi="宋体" w:cs="宋体"/>
                <w:sz w:val="18"/>
                <w:szCs w:val="18"/>
                <w:highlight w:val="none"/>
              </w:rPr>
              <w:t>在参加政府采购活动前3年内因违法经营被禁止在一定期限内参加政府采购活动，期限届满的，可以参加政府采购活动，但</w:t>
            </w:r>
            <w:r>
              <w:rPr>
                <w:rFonts w:hint="eastAsia" w:ascii="宋体" w:hAnsi="宋体" w:cs="宋体"/>
                <w:sz w:val="18"/>
                <w:szCs w:val="18"/>
                <w:highlight w:val="none"/>
                <w:lang w:eastAsia="zh-CN"/>
              </w:rPr>
              <w:t>供应商</w:t>
            </w:r>
            <w:r>
              <w:rPr>
                <w:rFonts w:hint="eastAsia" w:ascii="宋体" w:hAnsi="宋体" w:cs="宋体"/>
                <w:sz w:val="18"/>
                <w:szCs w:val="18"/>
                <w:highlight w:val="none"/>
              </w:rPr>
              <w:t>应提供相关证明材料）；</w:t>
            </w:r>
          </w:p>
          <w:p w14:paraId="78178E6B">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zh-CN"/>
              </w:rPr>
              <w:t>（</w:t>
            </w:r>
            <w:r>
              <w:rPr>
                <w:rFonts w:hint="eastAsia" w:ascii="宋体" w:hAnsi="宋体" w:cs="宋体"/>
                <w:sz w:val="18"/>
                <w:szCs w:val="18"/>
                <w:highlight w:val="none"/>
                <w:lang w:val="en-US" w:eastAsia="zh-CN"/>
              </w:rPr>
              <w:t>2</w:t>
            </w:r>
            <w:r>
              <w:rPr>
                <w:rFonts w:hint="eastAsia" w:ascii="宋体" w:hAnsi="宋体" w:cs="宋体"/>
                <w:sz w:val="18"/>
                <w:szCs w:val="18"/>
                <w:highlight w:val="none"/>
                <w:lang w:eastAsia="zh-CN"/>
              </w:rPr>
              <w:t>）</w:t>
            </w:r>
            <w:r>
              <w:rPr>
                <w:rFonts w:hint="eastAsia" w:ascii="宋体" w:hAnsi="宋体" w:cs="宋体"/>
                <w:sz w:val="18"/>
                <w:szCs w:val="18"/>
                <w:highlight w:val="none"/>
                <w:lang w:eastAsia="ar-SA"/>
              </w:rPr>
              <w:t>资格审查小组根据信用中国、中国政府采购网等网站的查询结果，对供应商在参加本项目政府采购活动前三年内，</w:t>
            </w:r>
            <w:r>
              <w:rPr>
                <w:rFonts w:hint="eastAsia" w:ascii="宋体" w:hAnsi="宋体"/>
                <w:sz w:val="18"/>
                <w:szCs w:val="18"/>
                <w:highlight w:val="none"/>
              </w:rPr>
              <w:t>在经营活动中</w:t>
            </w:r>
            <w:r>
              <w:rPr>
                <w:rFonts w:hint="eastAsia" w:ascii="宋体" w:hAnsi="宋体" w:cs="宋体"/>
                <w:sz w:val="18"/>
                <w:szCs w:val="18"/>
                <w:highlight w:val="none"/>
                <w:lang w:eastAsia="ar-SA"/>
              </w:rPr>
              <w:t>是否</w:t>
            </w:r>
            <w:r>
              <w:rPr>
                <w:rFonts w:hint="eastAsia" w:ascii="宋体" w:hAnsi="宋体" w:cs="宋体"/>
                <w:sz w:val="18"/>
                <w:szCs w:val="18"/>
                <w:highlight w:val="none"/>
                <w:lang w:eastAsia="zh-CN"/>
              </w:rPr>
              <w:t>有</w:t>
            </w:r>
            <w:r>
              <w:rPr>
                <w:rFonts w:hint="eastAsia" w:ascii="宋体" w:hAnsi="宋体"/>
                <w:sz w:val="18"/>
                <w:szCs w:val="18"/>
                <w:highlight w:val="none"/>
              </w:rPr>
              <w:t>重大违法记录</w:t>
            </w:r>
            <w:r>
              <w:rPr>
                <w:rFonts w:hint="eastAsia" w:ascii="宋体" w:hAnsi="宋体" w:cs="宋体"/>
                <w:sz w:val="18"/>
                <w:szCs w:val="18"/>
                <w:highlight w:val="none"/>
                <w:lang w:eastAsia="ar-SA"/>
              </w:rPr>
              <w:t>进行审查。</w:t>
            </w:r>
          </w:p>
          <w:p w14:paraId="64C30C82">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ar-SA"/>
              </w:rPr>
              <w:t>说明：</w:t>
            </w:r>
            <w:r>
              <w:rPr>
                <w:rFonts w:hint="eastAsia" w:ascii="宋体" w:hAnsi="宋体"/>
                <w:sz w:val="18"/>
                <w:szCs w:val="18"/>
                <w:highlight w:val="none"/>
              </w:rPr>
              <w:t>参加政府采购活动前三年内，在经营活动中没有重大违法记录</w:t>
            </w:r>
            <w:r>
              <w:rPr>
                <w:rFonts w:hint="eastAsia" w:ascii="宋体" w:hAnsi="宋体" w:cs="宋体"/>
                <w:sz w:val="18"/>
                <w:szCs w:val="18"/>
                <w:highlight w:val="none"/>
                <w:lang w:eastAsia="ar-SA"/>
              </w:rPr>
              <w:t>（供应商在参加政府采购活动前被禁止在一定期限内参加政府采购活动，期限届满的可以参加政府采购活动，但应提供相关证明材料）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p w14:paraId="0EA48CD0">
            <w:pPr>
              <w:widowControl/>
              <w:snapToGrid/>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eastAsia="zh-CN"/>
              </w:rPr>
              <w:t>注：重大违法记录是指：供应商因违法经营受到刑事处罚或者责令停产停业、吊销许可证或者执照、较大数额罚款等行政处罚。</w:t>
            </w:r>
          </w:p>
        </w:tc>
        <w:tc>
          <w:tcPr>
            <w:tcW w:w="709" w:type="dxa"/>
            <w:noWrap w:val="0"/>
            <w:vAlign w:val="center"/>
          </w:tcPr>
          <w:p w14:paraId="5F1F2035">
            <w:pPr>
              <w:snapToGrid w:val="0"/>
              <w:spacing w:line="280" w:lineRule="exact"/>
              <w:rPr>
                <w:rFonts w:ascii="宋体" w:hAnsi="宋体"/>
                <w:sz w:val="18"/>
                <w:szCs w:val="18"/>
                <w:highlight w:val="none"/>
              </w:rPr>
            </w:pPr>
          </w:p>
        </w:tc>
      </w:tr>
      <w:tr w14:paraId="1703D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0F4BBD32">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4801B3A0">
            <w:pPr>
              <w:snapToGrid w:val="0"/>
              <w:spacing w:line="280" w:lineRule="exact"/>
              <w:rPr>
                <w:rFonts w:hint="eastAsia" w:ascii="宋体" w:hAnsi="宋体"/>
                <w:sz w:val="18"/>
                <w:szCs w:val="18"/>
                <w:highlight w:val="none"/>
              </w:rPr>
            </w:pPr>
          </w:p>
        </w:tc>
        <w:tc>
          <w:tcPr>
            <w:tcW w:w="1603" w:type="dxa"/>
            <w:noWrap w:val="0"/>
            <w:vAlign w:val="center"/>
          </w:tcPr>
          <w:p w14:paraId="0ADB4EAE">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4.</w:t>
            </w:r>
            <w:r>
              <w:rPr>
                <w:rFonts w:hint="eastAsia" w:ascii="宋体" w:hAnsi="宋体"/>
                <w:sz w:val="18"/>
                <w:szCs w:val="18"/>
                <w:highlight w:val="none"/>
              </w:rPr>
              <w:t>未被列入失信被执行人、重大税收违法案件当事人名单、政府采购严重违法失信行为记录名单</w:t>
            </w:r>
          </w:p>
        </w:tc>
        <w:tc>
          <w:tcPr>
            <w:tcW w:w="5386" w:type="dxa"/>
            <w:noWrap w:val="0"/>
            <w:vAlign w:val="center"/>
          </w:tcPr>
          <w:p w14:paraId="72D5E0E1">
            <w:pPr>
              <w:widowControl/>
              <w:numPr>
                <w:ilvl w:val="0"/>
                <w:numId w:val="0"/>
              </w:numPr>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lang w:val="en-US" w:eastAsia="zh-CN"/>
              </w:rPr>
              <w:t>4.（1）</w:t>
            </w:r>
            <w:r>
              <w:rPr>
                <w:rFonts w:hint="eastAsia" w:ascii="宋体" w:hAnsi="宋体"/>
                <w:sz w:val="18"/>
                <w:szCs w:val="18"/>
                <w:highlight w:val="none"/>
              </w:rPr>
              <w:t>供应商未被列入失信被执行人、重大税收违法案件当事人名单、政府采购严重违法失信行为记录名单。</w:t>
            </w:r>
          </w:p>
          <w:p w14:paraId="1F24C8E5">
            <w:pPr>
              <w:widowControl/>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rPr>
              <w:t>注：供应商未被列入失信被执行人、重大税收违法案件当事人名单、政府采购严重违法失信行为记录名单（供应商在参加政府采购活动前被禁止在一定期限内参加政府采购活动，期限届满的可以参加政府采购活动，但供应商应提供相关证明材料）；</w:t>
            </w:r>
          </w:p>
          <w:p w14:paraId="690B02BD">
            <w:pPr>
              <w:widowControl/>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lang w:val="en-US" w:eastAsia="zh-CN"/>
              </w:rPr>
              <w:t>（2）</w:t>
            </w:r>
            <w:r>
              <w:rPr>
                <w:rFonts w:hint="eastAsia" w:ascii="宋体" w:hAnsi="宋体" w:cs="宋体"/>
                <w:sz w:val="18"/>
                <w:szCs w:val="18"/>
                <w:highlight w:val="none"/>
              </w:rPr>
              <w:t>资格审查小组根据信用中国、中国政府采购网等网站的查询结果，对供应商在参加本项目政府采购活动前三年内，是否被列入失信被执行人、重大税收违法案件当事人名单、政府采购严重违法失信行为记录名单进行审查。</w:t>
            </w:r>
          </w:p>
          <w:p w14:paraId="7A55FD1D">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rPr>
              <w:t>说明：供应商未被列入失信被执行人、重大税收违法案件当事人名单、政府采购严重违法失信行为记录名单（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tc>
        <w:tc>
          <w:tcPr>
            <w:tcW w:w="709" w:type="dxa"/>
            <w:noWrap w:val="0"/>
            <w:vAlign w:val="center"/>
          </w:tcPr>
          <w:p w14:paraId="0A6C4409">
            <w:pPr>
              <w:snapToGrid w:val="0"/>
              <w:spacing w:line="280" w:lineRule="exact"/>
              <w:rPr>
                <w:rFonts w:ascii="宋体" w:hAnsi="宋体"/>
                <w:sz w:val="18"/>
                <w:szCs w:val="18"/>
                <w:highlight w:val="none"/>
              </w:rPr>
            </w:pPr>
          </w:p>
        </w:tc>
      </w:tr>
      <w:tr w14:paraId="7ECC0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2057F3F8">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2B4B8D2A">
            <w:pPr>
              <w:snapToGrid w:val="0"/>
              <w:spacing w:line="280" w:lineRule="exact"/>
              <w:rPr>
                <w:rFonts w:hint="eastAsia" w:ascii="宋体" w:hAnsi="宋体"/>
                <w:sz w:val="18"/>
                <w:szCs w:val="18"/>
                <w:highlight w:val="none"/>
              </w:rPr>
            </w:pPr>
          </w:p>
        </w:tc>
        <w:tc>
          <w:tcPr>
            <w:tcW w:w="1603" w:type="dxa"/>
            <w:noWrap w:val="0"/>
            <w:vAlign w:val="top"/>
          </w:tcPr>
          <w:p w14:paraId="115AF790">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未处于被行政部门禁止参与政府采购活动的期限内</w:t>
            </w:r>
          </w:p>
        </w:tc>
        <w:tc>
          <w:tcPr>
            <w:tcW w:w="5386" w:type="dxa"/>
            <w:noWrap w:val="0"/>
            <w:vAlign w:val="top"/>
          </w:tcPr>
          <w:p w14:paraId="364C3F85">
            <w:pPr>
              <w:widowControl/>
              <w:numPr>
                <w:ilvl w:val="0"/>
                <w:numId w:val="0"/>
              </w:numPr>
              <w:spacing w:after="0" w:line="280" w:lineRule="exact"/>
              <w:ind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供应商声明未处于被行政部门禁止参与政府采购活动的期限内</w:t>
            </w:r>
            <w:r>
              <w:rPr>
                <w:rFonts w:hint="eastAsia" w:ascii="宋体" w:hAnsi="宋体"/>
                <w:sz w:val="18"/>
                <w:szCs w:val="18"/>
                <w:highlight w:val="none"/>
                <w:lang w:eastAsia="zh-CN"/>
              </w:rPr>
              <w:t>。</w:t>
            </w:r>
          </w:p>
        </w:tc>
        <w:tc>
          <w:tcPr>
            <w:tcW w:w="709" w:type="dxa"/>
            <w:noWrap w:val="0"/>
            <w:vAlign w:val="center"/>
          </w:tcPr>
          <w:p w14:paraId="77E02F92">
            <w:pPr>
              <w:snapToGrid w:val="0"/>
              <w:spacing w:line="280" w:lineRule="exact"/>
              <w:rPr>
                <w:rFonts w:ascii="宋体" w:hAnsi="宋体"/>
                <w:sz w:val="18"/>
                <w:szCs w:val="18"/>
                <w:highlight w:val="none"/>
              </w:rPr>
            </w:pPr>
          </w:p>
        </w:tc>
      </w:tr>
      <w:tr w14:paraId="31AD8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69FE9DBF">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2CEDBD46">
            <w:pPr>
              <w:snapToGrid w:val="0"/>
              <w:spacing w:line="280" w:lineRule="exact"/>
              <w:rPr>
                <w:rFonts w:hint="eastAsia" w:ascii="宋体" w:hAnsi="宋体"/>
                <w:sz w:val="18"/>
                <w:szCs w:val="18"/>
                <w:highlight w:val="none"/>
              </w:rPr>
            </w:pPr>
          </w:p>
        </w:tc>
        <w:tc>
          <w:tcPr>
            <w:tcW w:w="1603" w:type="dxa"/>
            <w:noWrap w:val="0"/>
            <w:vAlign w:val="center"/>
          </w:tcPr>
          <w:p w14:paraId="0FF222F7">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6.供应商单位及其现任法定代表人或主要负责人不得有</w:t>
            </w:r>
            <w:r>
              <w:rPr>
                <w:rFonts w:hint="eastAsia" w:ascii="宋体" w:hAnsi="宋体"/>
                <w:sz w:val="18"/>
                <w:szCs w:val="18"/>
                <w:highlight w:val="none"/>
              </w:rPr>
              <w:t>行贿犯罪记录</w:t>
            </w:r>
          </w:p>
        </w:tc>
        <w:tc>
          <w:tcPr>
            <w:tcW w:w="5386" w:type="dxa"/>
            <w:noWrap w:val="0"/>
            <w:vAlign w:val="center"/>
          </w:tcPr>
          <w:p w14:paraId="33705177">
            <w:pPr>
              <w:widowControl/>
              <w:numPr>
                <w:ilvl w:val="0"/>
                <w:numId w:val="0"/>
              </w:numPr>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w:t>
            </w:r>
            <w:r>
              <w:rPr>
                <w:rFonts w:hint="eastAsia" w:ascii="宋体" w:hAnsi="宋体"/>
                <w:sz w:val="18"/>
                <w:szCs w:val="18"/>
                <w:highlight w:val="none"/>
                <w:lang w:eastAsia="zh-CN"/>
              </w:rPr>
              <w:t>供应商声明</w:t>
            </w:r>
            <w:r>
              <w:rPr>
                <w:rFonts w:hint="eastAsia" w:ascii="宋体" w:hAnsi="宋体"/>
                <w:sz w:val="18"/>
                <w:szCs w:val="18"/>
                <w:highlight w:val="none"/>
              </w:rPr>
              <w:t>在行贿犯罪信息查询期限内，供应商及其现任法定代表人、主要负责人没有行贿犯罪记录。</w:t>
            </w:r>
          </w:p>
        </w:tc>
        <w:tc>
          <w:tcPr>
            <w:tcW w:w="709" w:type="dxa"/>
            <w:noWrap w:val="0"/>
            <w:vAlign w:val="center"/>
          </w:tcPr>
          <w:p w14:paraId="29FD9A3A">
            <w:pPr>
              <w:snapToGrid w:val="0"/>
              <w:spacing w:line="280" w:lineRule="exact"/>
              <w:rPr>
                <w:rFonts w:ascii="宋体" w:hAnsi="宋体"/>
                <w:sz w:val="18"/>
                <w:szCs w:val="18"/>
                <w:highlight w:val="none"/>
              </w:rPr>
            </w:pPr>
          </w:p>
        </w:tc>
      </w:tr>
      <w:tr w14:paraId="4B6C1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3526DD2F">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51199601">
            <w:pPr>
              <w:snapToGrid w:val="0"/>
              <w:spacing w:line="280" w:lineRule="exact"/>
              <w:rPr>
                <w:rFonts w:hint="eastAsia" w:ascii="宋体" w:hAnsi="宋体"/>
                <w:sz w:val="18"/>
                <w:szCs w:val="18"/>
                <w:highlight w:val="none"/>
              </w:rPr>
            </w:pPr>
          </w:p>
        </w:tc>
        <w:tc>
          <w:tcPr>
            <w:tcW w:w="1603" w:type="dxa"/>
            <w:noWrap w:val="0"/>
            <w:vAlign w:val="center"/>
          </w:tcPr>
          <w:p w14:paraId="60930FB6">
            <w:pPr>
              <w:snapToGrid w:val="0"/>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7.</w:t>
            </w:r>
            <w:r>
              <w:rPr>
                <w:rFonts w:hint="eastAsia" w:ascii="宋体" w:hAnsi="宋体"/>
                <w:sz w:val="18"/>
                <w:szCs w:val="18"/>
                <w:highlight w:val="none"/>
              </w:rPr>
              <w:t>未被列入经营异常名录</w:t>
            </w:r>
          </w:p>
        </w:tc>
        <w:tc>
          <w:tcPr>
            <w:tcW w:w="5386" w:type="dxa"/>
            <w:noWrap w:val="0"/>
            <w:vAlign w:val="center"/>
          </w:tcPr>
          <w:p w14:paraId="4F92755D">
            <w:pPr>
              <w:widowControl/>
              <w:numPr>
                <w:ilvl w:val="0"/>
                <w:numId w:val="0"/>
              </w:numPr>
              <w:snapToGrid/>
              <w:spacing w:after="0" w:line="280" w:lineRule="exact"/>
              <w:ind w:firstLine="360" w:firstLineChars="200"/>
              <w:jc w:val="left"/>
              <w:rPr>
                <w:rFonts w:hint="eastAsia" w:ascii="宋体" w:hAnsi="宋体"/>
                <w:sz w:val="18"/>
                <w:szCs w:val="18"/>
                <w:highlight w:val="none"/>
                <w:lang w:eastAsia="zh-CN"/>
              </w:rPr>
            </w:pPr>
            <w:r>
              <w:rPr>
                <w:rFonts w:hint="eastAsia" w:ascii="宋体" w:hAnsi="宋体"/>
                <w:sz w:val="18"/>
                <w:szCs w:val="18"/>
                <w:highlight w:val="none"/>
                <w:lang w:val="en-US" w:eastAsia="zh-CN"/>
              </w:rPr>
              <w:t>7.（1）</w:t>
            </w:r>
            <w:r>
              <w:rPr>
                <w:rFonts w:hint="eastAsia" w:ascii="宋体" w:hAnsi="宋体"/>
                <w:sz w:val="18"/>
                <w:szCs w:val="18"/>
                <w:highlight w:val="none"/>
                <w:lang w:eastAsia="zh-CN"/>
              </w:rPr>
              <w:t>投标供应</w:t>
            </w:r>
            <w:r>
              <w:rPr>
                <w:rFonts w:hint="eastAsia" w:ascii="宋体" w:hAnsi="宋体"/>
                <w:sz w:val="18"/>
                <w:szCs w:val="18"/>
                <w:highlight w:val="none"/>
                <w:lang w:val="en-US" w:eastAsia="zh-CN"/>
              </w:rPr>
              <w:t>声明</w:t>
            </w:r>
            <w:r>
              <w:rPr>
                <w:rFonts w:hint="eastAsia" w:ascii="宋体" w:hAnsi="宋体"/>
                <w:sz w:val="18"/>
                <w:szCs w:val="18"/>
                <w:highlight w:val="none"/>
                <w:lang w:eastAsia="zh-CN"/>
              </w:rPr>
              <w:t>未被列入经营异常名录</w:t>
            </w:r>
          </w:p>
          <w:p w14:paraId="64336AF1">
            <w:pPr>
              <w:widowControl/>
              <w:numPr>
                <w:ilvl w:val="0"/>
                <w:numId w:val="0"/>
              </w:numPr>
              <w:spacing w:after="0" w:line="280" w:lineRule="exact"/>
              <w:ind w:firstLine="360" w:firstLineChars="200"/>
              <w:jc w:val="left"/>
              <w:rPr>
                <w:rFonts w:hint="eastAsia" w:ascii="宋体" w:hAnsi="宋体" w:cs="Times New Roman"/>
                <w:sz w:val="18"/>
                <w:szCs w:val="18"/>
                <w:highlight w:val="none"/>
                <w:lang w:val="zh-CN"/>
              </w:rPr>
            </w:pPr>
            <w:r>
              <w:rPr>
                <w:rFonts w:hint="eastAsia" w:ascii="宋体" w:hAnsi="宋体" w:cs="Times New Roman"/>
                <w:sz w:val="18"/>
                <w:szCs w:val="18"/>
                <w:highlight w:val="none"/>
                <w:lang w:val="en-US" w:eastAsia="zh-CN"/>
              </w:rPr>
              <w:t>（2）</w:t>
            </w:r>
            <w:r>
              <w:rPr>
                <w:rFonts w:hint="eastAsia" w:ascii="宋体" w:hAnsi="宋体" w:cs="Times New Roman"/>
                <w:sz w:val="18"/>
                <w:szCs w:val="18"/>
                <w:highlight w:val="none"/>
                <w:lang w:val="zh-CN"/>
              </w:rPr>
              <w:t>资格审查小组根据</w:t>
            </w:r>
            <w:r>
              <w:rPr>
                <w:rFonts w:hint="eastAsia" w:ascii="宋体" w:hAnsi="宋体" w:cs="Times New Roman"/>
                <w:sz w:val="18"/>
                <w:szCs w:val="18"/>
                <w:highlight w:val="none"/>
                <w:lang w:val="zh-CN" w:eastAsia="zh-CN"/>
              </w:rPr>
              <w:t>国家企业信用信息公示系统的</w:t>
            </w:r>
            <w:r>
              <w:rPr>
                <w:rFonts w:hint="eastAsia" w:ascii="宋体" w:hAnsi="宋体" w:cs="Times New Roman"/>
                <w:sz w:val="18"/>
                <w:szCs w:val="18"/>
                <w:highlight w:val="none"/>
                <w:lang w:val="zh-CN"/>
              </w:rPr>
              <w:t>查询结果，对供应商</w:t>
            </w:r>
            <w:r>
              <w:rPr>
                <w:rFonts w:hint="eastAsia" w:ascii="宋体" w:hAnsi="宋体" w:cs="Times New Roman"/>
                <w:sz w:val="18"/>
                <w:szCs w:val="18"/>
                <w:highlight w:val="none"/>
                <w:lang w:val="zh-CN" w:eastAsia="zh-CN"/>
              </w:rPr>
              <w:t>是否</w:t>
            </w:r>
            <w:r>
              <w:rPr>
                <w:rFonts w:hint="eastAsia" w:ascii="宋体" w:hAnsi="宋体" w:cs="Times New Roman"/>
                <w:sz w:val="18"/>
                <w:szCs w:val="18"/>
                <w:highlight w:val="none"/>
                <w:lang w:val="zh-CN"/>
              </w:rPr>
              <w:t>被列入经营异常名录进行审查。</w:t>
            </w:r>
          </w:p>
          <w:p w14:paraId="1D0AB307">
            <w:pPr>
              <w:widowControl/>
              <w:numPr>
                <w:ilvl w:val="0"/>
                <w:numId w:val="0"/>
              </w:numPr>
              <w:spacing w:after="0" w:line="280" w:lineRule="exact"/>
              <w:ind w:left="0" w:leftChars="0" w:firstLine="360" w:firstLineChars="200"/>
              <w:jc w:val="left"/>
              <w:rPr>
                <w:rFonts w:hint="eastAsia" w:ascii="Calibri" w:hAnsi="Calibri" w:eastAsia="宋体" w:cs="Times New Roman"/>
                <w:kern w:val="2"/>
                <w:sz w:val="21"/>
                <w:szCs w:val="22"/>
                <w:highlight w:val="none"/>
                <w:lang w:val="en-US" w:eastAsia="zh-CN" w:bidi="ar-SA"/>
              </w:rPr>
            </w:pPr>
            <w:r>
              <w:rPr>
                <w:rFonts w:hint="eastAsia" w:ascii="宋体" w:hAnsi="宋体" w:cs="Times New Roman"/>
                <w:sz w:val="18"/>
                <w:szCs w:val="18"/>
                <w:highlight w:val="none"/>
                <w:lang w:val="zh-CN"/>
              </w:rPr>
              <w:t>注：供应商曾被列入经营异常名录但已经被移除的，可以参加本次采购活动。</w:t>
            </w:r>
          </w:p>
        </w:tc>
        <w:tc>
          <w:tcPr>
            <w:tcW w:w="709" w:type="dxa"/>
            <w:noWrap w:val="0"/>
            <w:vAlign w:val="center"/>
          </w:tcPr>
          <w:p w14:paraId="77832C8A">
            <w:pPr>
              <w:snapToGrid w:val="0"/>
              <w:spacing w:line="280" w:lineRule="exact"/>
              <w:rPr>
                <w:rFonts w:ascii="宋体" w:hAnsi="宋体"/>
                <w:sz w:val="18"/>
                <w:szCs w:val="18"/>
                <w:highlight w:val="none"/>
              </w:rPr>
            </w:pPr>
          </w:p>
        </w:tc>
      </w:tr>
      <w:tr w14:paraId="439B8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14:paraId="5EA506B0">
            <w:pPr>
              <w:snapToGrid w:val="0"/>
              <w:spacing w:line="28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2552" w:type="dxa"/>
            <w:gridSpan w:val="2"/>
            <w:noWrap w:val="0"/>
            <w:vAlign w:val="center"/>
          </w:tcPr>
          <w:p w14:paraId="7352BC5C">
            <w:pPr>
              <w:snapToGrid w:val="0"/>
              <w:spacing w:line="280" w:lineRule="exact"/>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具有履行合同所必须的设备和专业技术能力</w:t>
            </w:r>
          </w:p>
        </w:tc>
        <w:tc>
          <w:tcPr>
            <w:tcW w:w="5386" w:type="dxa"/>
            <w:noWrap w:val="0"/>
            <w:vAlign w:val="center"/>
          </w:tcPr>
          <w:p w14:paraId="31F7F7F8">
            <w:pPr>
              <w:snapToGrid w:val="0"/>
              <w:spacing w:line="280" w:lineRule="exact"/>
              <w:ind w:firstLine="360" w:firstLineChars="200"/>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采购人对供应商履行合同所必须的设备和专业技术能力</w:t>
            </w:r>
            <w:r>
              <w:rPr>
                <w:rFonts w:hint="eastAsia" w:ascii="宋体" w:hAnsi="宋体"/>
                <w:sz w:val="18"/>
                <w:szCs w:val="18"/>
                <w:highlight w:val="none"/>
                <w:lang w:eastAsia="zh-CN"/>
              </w:rPr>
              <w:t>，</w:t>
            </w:r>
            <w:r>
              <w:rPr>
                <w:rFonts w:hint="eastAsia" w:ascii="宋体" w:hAnsi="宋体"/>
                <w:sz w:val="18"/>
                <w:szCs w:val="18"/>
                <w:highlight w:val="none"/>
              </w:rPr>
              <w:t>无特殊要求</w:t>
            </w:r>
            <w:r>
              <w:rPr>
                <w:rFonts w:hint="eastAsia" w:ascii="宋体" w:hAnsi="宋体"/>
                <w:sz w:val="18"/>
                <w:szCs w:val="18"/>
                <w:highlight w:val="none"/>
                <w:lang w:val="en-US" w:eastAsia="zh-CN"/>
              </w:rPr>
              <w:t>的</w:t>
            </w:r>
            <w:r>
              <w:rPr>
                <w:rFonts w:hint="eastAsia" w:ascii="宋体" w:hAnsi="宋体"/>
                <w:sz w:val="18"/>
                <w:szCs w:val="18"/>
                <w:highlight w:val="none"/>
              </w:rPr>
              <w:t>，供应商具有有效的营业执照或法人证书即可，可不提供其他证明材料。</w:t>
            </w:r>
          </w:p>
        </w:tc>
        <w:tc>
          <w:tcPr>
            <w:tcW w:w="709" w:type="dxa"/>
            <w:noWrap w:val="0"/>
            <w:vAlign w:val="center"/>
          </w:tcPr>
          <w:p w14:paraId="59171471">
            <w:pPr>
              <w:snapToGrid w:val="0"/>
              <w:spacing w:line="280" w:lineRule="exact"/>
              <w:rPr>
                <w:rFonts w:ascii="宋体" w:hAnsi="宋体"/>
                <w:sz w:val="18"/>
                <w:szCs w:val="18"/>
                <w:highlight w:val="none"/>
              </w:rPr>
            </w:pPr>
          </w:p>
        </w:tc>
      </w:tr>
      <w:tr w14:paraId="391E5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14:paraId="16ED1A74">
            <w:pPr>
              <w:pStyle w:val="12"/>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default" w:ascii="宋体" w:hAnsi="宋体"/>
                <w:sz w:val="18"/>
                <w:szCs w:val="18"/>
                <w:highlight w:val="none"/>
                <w:lang w:val="en-US" w:eastAsia="zh-CN"/>
              </w:rPr>
              <w:t>4</w:t>
            </w:r>
          </w:p>
        </w:tc>
        <w:tc>
          <w:tcPr>
            <w:tcW w:w="2552" w:type="dxa"/>
            <w:gridSpan w:val="2"/>
            <w:noWrap w:val="0"/>
            <w:vAlign w:val="center"/>
          </w:tcPr>
          <w:p w14:paraId="7BF07D69">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法律、行政法规规定的其他条件</w:t>
            </w:r>
            <w:r>
              <w:rPr>
                <w:rFonts w:hint="eastAsia" w:ascii="宋体" w:hAnsi="宋体"/>
                <w:sz w:val="18"/>
                <w:szCs w:val="18"/>
                <w:highlight w:val="none"/>
                <w:lang w:val="en-US" w:eastAsia="zh-CN"/>
              </w:rPr>
              <w:t>-</w:t>
            </w:r>
            <w:r>
              <w:rPr>
                <w:rFonts w:hint="eastAsia" w:ascii="宋体" w:hAnsi="宋体"/>
                <w:color w:val="auto"/>
                <w:sz w:val="18"/>
                <w:szCs w:val="18"/>
                <w:highlight w:val="none"/>
              </w:rPr>
              <w:t>供应商须具有有效的</w:t>
            </w:r>
            <w:r>
              <w:rPr>
                <w:rFonts w:hint="eastAsia" w:ascii="宋体" w:hAnsi="宋体"/>
                <w:color w:val="auto"/>
                <w:sz w:val="18"/>
                <w:szCs w:val="18"/>
                <w:highlight w:val="none"/>
                <w:lang w:val="en-US" w:eastAsia="zh-CN"/>
              </w:rPr>
              <w:t>相关资质。</w:t>
            </w:r>
          </w:p>
        </w:tc>
        <w:tc>
          <w:tcPr>
            <w:tcW w:w="5386" w:type="dxa"/>
            <w:noWrap w:val="0"/>
            <w:vAlign w:val="center"/>
          </w:tcPr>
          <w:p w14:paraId="13A33E92">
            <w:pPr>
              <w:widowControl/>
              <w:numPr>
                <w:ilvl w:val="0"/>
                <w:numId w:val="0"/>
              </w:numPr>
              <w:snapToGrid/>
              <w:spacing w:after="0" w:line="280" w:lineRule="exact"/>
              <w:ind w:firstLine="360" w:firstLineChars="200"/>
              <w:jc w:val="left"/>
              <w:rPr>
                <w:rFonts w:hint="eastAsia" w:ascii="宋体" w:hAnsi="宋体"/>
                <w:color w:val="auto"/>
                <w:sz w:val="18"/>
                <w:szCs w:val="18"/>
                <w:highlight w:val="none"/>
              </w:rPr>
            </w:pPr>
            <w:r>
              <w:rPr>
                <w:rFonts w:hint="eastAsia" w:ascii="宋体" w:hAnsi="宋体"/>
                <w:color w:val="auto"/>
                <w:sz w:val="18"/>
                <w:szCs w:val="18"/>
                <w:highlight w:val="none"/>
              </w:rPr>
              <w:t>供应商须具有</w:t>
            </w:r>
            <w:r>
              <w:rPr>
                <w:rFonts w:hint="eastAsia" w:ascii="宋体" w:hAnsi="宋体"/>
                <w:color w:val="auto"/>
                <w:sz w:val="18"/>
                <w:szCs w:val="18"/>
                <w:highlight w:val="none"/>
                <w:lang w:val="en-US" w:eastAsia="zh-CN"/>
              </w:rPr>
              <w:t>与本采购项目相适应的有效的相关资质</w:t>
            </w:r>
            <w:r>
              <w:rPr>
                <w:rFonts w:hint="eastAsia" w:ascii="宋体" w:hAnsi="宋体"/>
                <w:color w:val="auto"/>
                <w:sz w:val="18"/>
                <w:szCs w:val="18"/>
                <w:highlight w:val="none"/>
              </w:rPr>
              <w:t>。</w:t>
            </w:r>
          </w:p>
          <w:p w14:paraId="69643EE5">
            <w:pPr>
              <w:widowControl/>
              <w:numPr>
                <w:ilvl w:val="0"/>
                <w:numId w:val="0"/>
              </w:numPr>
              <w:snapToGrid/>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color w:val="auto"/>
                <w:sz w:val="18"/>
                <w:szCs w:val="18"/>
                <w:highlight w:val="none"/>
                <w:lang w:eastAsia="zh-CN"/>
              </w:rPr>
              <w:t>注：提</w:t>
            </w:r>
            <w:r>
              <w:rPr>
                <w:rFonts w:hint="eastAsia" w:ascii="宋体" w:hAnsi="宋体"/>
                <w:sz w:val="18"/>
                <w:szCs w:val="18"/>
                <w:highlight w:val="none"/>
                <w:lang w:eastAsia="zh-CN"/>
              </w:rPr>
              <w:t>供</w:t>
            </w:r>
            <w:r>
              <w:rPr>
                <w:rFonts w:hint="eastAsia" w:ascii="宋体" w:hAnsi="宋体"/>
                <w:color w:val="auto"/>
                <w:sz w:val="18"/>
                <w:szCs w:val="18"/>
                <w:highlight w:val="none"/>
              </w:rPr>
              <w:t>有效的</w:t>
            </w:r>
            <w:r>
              <w:rPr>
                <w:rFonts w:hint="eastAsia" w:ascii="宋体" w:hAnsi="宋体"/>
                <w:color w:val="auto"/>
                <w:sz w:val="18"/>
                <w:szCs w:val="18"/>
                <w:highlight w:val="none"/>
                <w:lang w:val="en-US" w:eastAsia="zh-CN"/>
              </w:rPr>
              <w:t>相关资质</w:t>
            </w:r>
            <w:r>
              <w:rPr>
                <w:rFonts w:hint="eastAsia" w:ascii="宋体" w:hAnsi="宋体"/>
                <w:color w:val="auto"/>
                <w:sz w:val="18"/>
                <w:szCs w:val="18"/>
                <w:highlight w:val="none"/>
                <w:lang w:eastAsia="zh-CN"/>
              </w:rPr>
              <w:t>复印件。</w:t>
            </w:r>
          </w:p>
        </w:tc>
        <w:tc>
          <w:tcPr>
            <w:tcW w:w="709" w:type="dxa"/>
            <w:noWrap w:val="0"/>
            <w:vAlign w:val="center"/>
          </w:tcPr>
          <w:p w14:paraId="55347D07">
            <w:pPr>
              <w:snapToGrid w:val="0"/>
              <w:spacing w:line="280" w:lineRule="exact"/>
              <w:rPr>
                <w:rFonts w:ascii="宋体" w:hAnsi="宋体"/>
                <w:sz w:val="18"/>
                <w:szCs w:val="18"/>
                <w:highlight w:val="none"/>
              </w:rPr>
            </w:pPr>
          </w:p>
        </w:tc>
      </w:tr>
    </w:tbl>
    <w:p w14:paraId="147201BC">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sz w:val="24"/>
        </w:rPr>
      </w:pPr>
      <w:r>
        <w:rPr>
          <w:rFonts w:hint="eastAsia" w:ascii="仿宋" w:hAnsi="仿宋" w:eastAsia="仿宋" w:cs="仿宋"/>
          <w:b/>
          <w:sz w:val="24"/>
        </w:rPr>
        <w:t>四</w:t>
      </w:r>
      <w:r>
        <w:rPr>
          <w:rFonts w:hint="eastAsia" w:ascii="仿宋" w:hAnsi="仿宋" w:eastAsia="仿宋" w:cs="仿宋"/>
          <w:bCs w:val="0"/>
        </w:rPr>
        <w:t>、</w:t>
      </w:r>
      <w:r>
        <w:rPr>
          <w:rFonts w:hint="eastAsia" w:ascii="仿宋" w:hAnsi="仿宋" w:eastAsia="仿宋" w:cs="仿宋"/>
          <w:b/>
          <w:sz w:val="24"/>
        </w:rPr>
        <w:t>初步评审</w:t>
      </w:r>
    </w:p>
    <w:p w14:paraId="1DD1B65F">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bCs/>
          <w:sz w:val="24"/>
        </w:rPr>
      </w:pPr>
      <w:r>
        <w:rPr>
          <w:rFonts w:hint="eastAsia" w:ascii="仿宋" w:hAnsi="仿宋" w:eastAsia="仿宋" w:cs="仿宋"/>
          <w:sz w:val="24"/>
        </w:rPr>
        <w:t>4.1 初步评审主要为</w:t>
      </w:r>
      <w:r>
        <w:rPr>
          <w:rFonts w:hint="eastAsia" w:ascii="仿宋" w:hAnsi="仿宋" w:eastAsia="仿宋" w:cs="仿宋"/>
          <w:bCs/>
          <w:sz w:val="24"/>
        </w:rPr>
        <w:t>评审委员会对各</w:t>
      </w:r>
      <w:r>
        <w:rPr>
          <w:rFonts w:hint="eastAsia" w:ascii="仿宋" w:hAnsi="仿宋" w:eastAsia="仿宋" w:cs="仿宋"/>
          <w:sz w:val="24"/>
        </w:rPr>
        <w:t>比选申请文件</w:t>
      </w:r>
      <w:r>
        <w:rPr>
          <w:rFonts w:hint="eastAsia" w:ascii="仿宋" w:hAnsi="仿宋" w:eastAsia="仿宋" w:cs="仿宋"/>
          <w:bCs/>
          <w:sz w:val="24"/>
        </w:rPr>
        <w:t>是否在实质上响应了比选文件要求进行评审。</w:t>
      </w:r>
    </w:p>
    <w:p w14:paraId="17E2D65E">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hint="eastAsia" w:ascii="仿宋" w:hAnsi="仿宋" w:eastAsia="仿宋" w:cs="仿宋"/>
          <w:b/>
          <w:bCs/>
          <w:sz w:val="24"/>
        </w:rPr>
      </w:pPr>
      <w:r>
        <w:rPr>
          <w:rFonts w:hint="eastAsia" w:ascii="仿宋" w:hAnsi="仿宋" w:eastAsia="仿宋" w:cs="仿宋"/>
          <w:sz w:val="24"/>
        </w:rPr>
        <w:t>4.2</w:t>
      </w:r>
      <w:r>
        <w:rPr>
          <w:rFonts w:hint="default" w:ascii="仿宋" w:hAnsi="仿宋" w:eastAsia="仿宋" w:cs="仿宋"/>
          <w:sz w:val="24"/>
          <w:lang w:val="en-US"/>
        </w:rPr>
        <w:t xml:space="preserve"> </w:t>
      </w:r>
      <w:r>
        <w:rPr>
          <w:rFonts w:hint="eastAsia" w:ascii="仿宋" w:hAnsi="仿宋" w:eastAsia="仿宋" w:cs="仿宋"/>
          <w:sz w:val="24"/>
        </w:rPr>
        <w:t>若比选申请文件有下表中所列任何一种情况的，则视为未能在实质上响应比选文件，属重大偏差，将不进入后续评审。</w:t>
      </w:r>
    </w:p>
    <w:p w14:paraId="40B132CD">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b/>
          <w:bCs/>
          <w:sz w:val="24"/>
        </w:rPr>
      </w:pPr>
      <w:r>
        <w:rPr>
          <w:rFonts w:hint="eastAsia" w:ascii="仿宋" w:hAnsi="仿宋" w:eastAsia="仿宋" w:cs="仿宋"/>
          <w:b/>
          <w:bCs/>
          <w:sz w:val="24"/>
        </w:rPr>
        <w:t>比选申请文件初步评审表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754"/>
        <w:gridCol w:w="2159"/>
      </w:tblGrid>
      <w:tr w14:paraId="2092D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25" w:type="dxa"/>
            <w:tcBorders>
              <w:top w:val="single" w:color="auto" w:sz="12" w:space="0"/>
              <w:left w:val="single" w:color="auto" w:sz="12" w:space="0"/>
            </w:tcBorders>
            <w:noWrap w:val="0"/>
            <w:vAlign w:val="center"/>
          </w:tcPr>
          <w:p w14:paraId="3A7E600B">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序号</w:t>
            </w:r>
          </w:p>
        </w:tc>
        <w:tc>
          <w:tcPr>
            <w:tcW w:w="5754" w:type="dxa"/>
            <w:tcBorders>
              <w:top w:val="single" w:color="auto" w:sz="12" w:space="0"/>
            </w:tcBorders>
            <w:noWrap w:val="0"/>
            <w:vAlign w:val="center"/>
          </w:tcPr>
          <w:p w14:paraId="3ACCD5DC">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重大偏差情况</w:t>
            </w:r>
          </w:p>
        </w:tc>
        <w:tc>
          <w:tcPr>
            <w:tcW w:w="2159" w:type="dxa"/>
            <w:tcBorders>
              <w:top w:val="single" w:color="auto" w:sz="12" w:space="0"/>
              <w:right w:val="single" w:color="auto" w:sz="12" w:space="0"/>
            </w:tcBorders>
            <w:noWrap w:val="0"/>
            <w:vAlign w:val="center"/>
          </w:tcPr>
          <w:p w14:paraId="33005BB9">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hint="eastAsia" w:ascii="仿宋" w:hAnsi="仿宋" w:eastAsia="仿宋" w:cs="仿宋"/>
                <w:sz w:val="24"/>
                <w:lang w:eastAsia="zh-CN"/>
              </w:rPr>
            </w:pPr>
            <w:r>
              <w:rPr>
                <w:rFonts w:hint="eastAsia" w:ascii="仿宋" w:hAnsi="仿宋" w:eastAsia="仿宋" w:cs="仿宋"/>
                <w:sz w:val="24"/>
                <w:lang w:val="en-US" w:eastAsia="zh-CN"/>
              </w:rPr>
              <w:t>结论</w:t>
            </w:r>
          </w:p>
        </w:tc>
      </w:tr>
      <w:tr w14:paraId="575DB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trPr>
        <w:tc>
          <w:tcPr>
            <w:tcW w:w="625" w:type="dxa"/>
            <w:tcBorders>
              <w:left w:val="single" w:color="auto" w:sz="12" w:space="0"/>
            </w:tcBorders>
            <w:noWrap w:val="0"/>
            <w:vAlign w:val="center"/>
          </w:tcPr>
          <w:p w14:paraId="355968E4">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1</w:t>
            </w:r>
          </w:p>
        </w:tc>
        <w:tc>
          <w:tcPr>
            <w:tcW w:w="5754" w:type="dxa"/>
            <w:noWrap w:val="0"/>
            <w:vAlign w:val="center"/>
          </w:tcPr>
          <w:p w14:paraId="668AC9AB">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sz w:val="24"/>
              </w:rPr>
            </w:pPr>
            <w:r>
              <w:rPr>
                <w:rFonts w:hint="eastAsia" w:ascii="仿宋" w:hAnsi="仿宋" w:eastAsia="仿宋" w:cs="仿宋"/>
                <w:sz w:val="24"/>
              </w:rPr>
              <w:t>比选申请文件签字或盖章不符合比选文件要求的</w:t>
            </w:r>
          </w:p>
        </w:tc>
        <w:tc>
          <w:tcPr>
            <w:tcW w:w="2159" w:type="dxa"/>
            <w:tcBorders>
              <w:right w:val="single" w:color="auto" w:sz="12" w:space="0"/>
            </w:tcBorders>
            <w:noWrap w:val="0"/>
            <w:vAlign w:val="center"/>
          </w:tcPr>
          <w:p w14:paraId="289083B4">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0AE4C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625" w:type="dxa"/>
            <w:tcBorders>
              <w:left w:val="single" w:color="auto" w:sz="12" w:space="0"/>
            </w:tcBorders>
            <w:noWrap w:val="0"/>
            <w:vAlign w:val="center"/>
          </w:tcPr>
          <w:p w14:paraId="293BE4BB">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2</w:t>
            </w:r>
          </w:p>
        </w:tc>
        <w:tc>
          <w:tcPr>
            <w:tcW w:w="5754" w:type="dxa"/>
            <w:noWrap w:val="0"/>
            <w:vAlign w:val="center"/>
          </w:tcPr>
          <w:p w14:paraId="17C19B40">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bCs/>
                <w:sz w:val="24"/>
              </w:rPr>
              <w:t>明显不符合国家有关法规、文件和标准要求的</w:t>
            </w:r>
          </w:p>
        </w:tc>
        <w:tc>
          <w:tcPr>
            <w:tcW w:w="2159" w:type="dxa"/>
            <w:tcBorders>
              <w:right w:val="single" w:color="auto" w:sz="12" w:space="0"/>
            </w:tcBorders>
            <w:noWrap w:val="0"/>
            <w:vAlign w:val="center"/>
          </w:tcPr>
          <w:p w14:paraId="21DFC649">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5945B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25" w:type="dxa"/>
            <w:tcBorders>
              <w:left w:val="single" w:color="auto" w:sz="12" w:space="0"/>
            </w:tcBorders>
            <w:noWrap w:val="0"/>
            <w:vAlign w:val="center"/>
          </w:tcPr>
          <w:p w14:paraId="6889146A">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3</w:t>
            </w:r>
          </w:p>
        </w:tc>
        <w:tc>
          <w:tcPr>
            <w:tcW w:w="5754" w:type="dxa"/>
            <w:noWrap w:val="0"/>
            <w:vAlign w:val="center"/>
          </w:tcPr>
          <w:p w14:paraId="7E54FA31">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sz w:val="24"/>
              </w:rPr>
              <w:t>比选申请文件</w:t>
            </w:r>
            <w:r>
              <w:rPr>
                <w:rFonts w:hint="eastAsia" w:ascii="仿宋" w:hAnsi="仿宋" w:eastAsia="仿宋" w:cs="仿宋"/>
                <w:bCs/>
                <w:sz w:val="24"/>
              </w:rPr>
              <w:t>内容不全或关键字迹模糊、无法辨认的</w:t>
            </w:r>
          </w:p>
        </w:tc>
        <w:tc>
          <w:tcPr>
            <w:tcW w:w="2159" w:type="dxa"/>
            <w:tcBorders>
              <w:right w:val="single" w:color="auto" w:sz="12" w:space="0"/>
            </w:tcBorders>
            <w:noWrap w:val="0"/>
            <w:vAlign w:val="center"/>
          </w:tcPr>
          <w:p w14:paraId="703AC530">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75168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25" w:type="dxa"/>
            <w:tcBorders>
              <w:left w:val="single" w:color="auto" w:sz="12" w:space="0"/>
            </w:tcBorders>
            <w:noWrap w:val="0"/>
            <w:vAlign w:val="center"/>
          </w:tcPr>
          <w:p w14:paraId="01508EE2">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4</w:t>
            </w:r>
          </w:p>
        </w:tc>
        <w:tc>
          <w:tcPr>
            <w:tcW w:w="5754" w:type="dxa"/>
            <w:noWrap w:val="0"/>
            <w:vAlign w:val="center"/>
          </w:tcPr>
          <w:p w14:paraId="6DA400EF">
            <w:pPr>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left="62" w:right="-1" w:hanging="62"/>
              <w:jc w:val="left"/>
              <w:textAlignment w:val="auto"/>
              <w:rPr>
                <w:rFonts w:ascii="仿宋" w:hAnsi="仿宋" w:eastAsia="仿宋" w:cs="仿宋"/>
                <w:sz w:val="24"/>
              </w:rPr>
            </w:pPr>
            <w:r>
              <w:rPr>
                <w:rFonts w:hint="eastAsia" w:ascii="仿宋" w:hAnsi="仿宋" w:eastAsia="仿宋" w:cs="仿宋"/>
                <w:sz w:val="24"/>
              </w:rPr>
              <w:t>比选申请文件附有比选人不能接受的条件的</w:t>
            </w:r>
          </w:p>
        </w:tc>
        <w:tc>
          <w:tcPr>
            <w:tcW w:w="2159" w:type="dxa"/>
            <w:tcBorders>
              <w:right w:val="single" w:color="auto" w:sz="12" w:space="0"/>
            </w:tcBorders>
            <w:noWrap w:val="0"/>
            <w:vAlign w:val="center"/>
          </w:tcPr>
          <w:p w14:paraId="4D1BC799">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2D336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379" w:type="dxa"/>
            <w:gridSpan w:val="2"/>
            <w:tcBorders>
              <w:left w:val="single" w:color="auto" w:sz="12" w:space="0"/>
            </w:tcBorders>
            <w:noWrap w:val="0"/>
            <w:vAlign w:val="center"/>
          </w:tcPr>
          <w:p w14:paraId="168C282E">
            <w:pPr>
              <w:keepNext w:val="0"/>
              <w:keepLines w:val="0"/>
              <w:pageBreakBefore w:val="0"/>
              <w:kinsoku/>
              <w:wordWrap/>
              <w:overflowPunct/>
              <w:topLinePunct w:val="0"/>
              <w:autoSpaceDE/>
              <w:autoSpaceDN/>
              <w:bidi w:val="0"/>
              <w:spacing w:beforeAutospacing="0" w:afterAutospacing="0" w:line="580" w:lineRule="exact"/>
              <w:ind w:right="-1" w:firstLine="120"/>
              <w:jc w:val="center"/>
              <w:textAlignment w:val="auto"/>
              <w:rPr>
                <w:rFonts w:ascii="仿宋" w:hAnsi="仿宋" w:eastAsia="仿宋" w:cs="仿宋"/>
                <w:sz w:val="24"/>
              </w:rPr>
            </w:pPr>
            <w:r>
              <w:rPr>
                <w:rFonts w:hint="eastAsia" w:ascii="仿宋" w:hAnsi="仿宋" w:eastAsia="仿宋" w:cs="仿宋"/>
                <w:sz w:val="24"/>
              </w:rPr>
              <w:t>结论（应填写“</w:t>
            </w:r>
            <w:r>
              <w:rPr>
                <w:rFonts w:hint="eastAsia" w:ascii="仿宋" w:hAnsi="仿宋" w:eastAsia="仿宋" w:cs="仿宋"/>
                <w:sz w:val="24"/>
                <w:lang w:val="en-US" w:eastAsia="zh-CN"/>
              </w:rPr>
              <w:t>是</w:t>
            </w:r>
            <w:r>
              <w:rPr>
                <w:rFonts w:hint="eastAsia" w:ascii="仿宋" w:hAnsi="仿宋" w:eastAsia="仿宋" w:cs="仿宋"/>
                <w:sz w:val="24"/>
              </w:rPr>
              <w:t>”或“</w:t>
            </w:r>
            <w:r>
              <w:rPr>
                <w:rFonts w:hint="eastAsia" w:ascii="仿宋" w:hAnsi="仿宋" w:eastAsia="仿宋" w:cs="仿宋"/>
                <w:sz w:val="24"/>
                <w:lang w:val="en-US" w:eastAsia="zh-CN"/>
              </w:rPr>
              <w:t>否</w:t>
            </w:r>
            <w:r>
              <w:rPr>
                <w:rFonts w:hint="eastAsia" w:ascii="仿宋" w:hAnsi="仿宋" w:eastAsia="仿宋" w:cs="仿宋"/>
                <w:sz w:val="24"/>
              </w:rPr>
              <w:t>”）</w:t>
            </w:r>
          </w:p>
        </w:tc>
        <w:tc>
          <w:tcPr>
            <w:tcW w:w="2159" w:type="dxa"/>
            <w:tcBorders>
              <w:right w:val="single" w:color="auto" w:sz="12" w:space="0"/>
            </w:tcBorders>
            <w:noWrap w:val="0"/>
            <w:vAlign w:val="center"/>
          </w:tcPr>
          <w:p w14:paraId="54AC75EA">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7E94B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538" w:type="dxa"/>
            <w:gridSpan w:val="3"/>
            <w:tcBorders>
              <w:left w:val="single" w:color="auto" w:sz="12" w:space="0"/>
              <w:right w:val="single" w:color="auto" w:sz="12" w:space="0"/>
            </w:tcBorders>
            <w:noWrap w:val="0"/>
            <w:vAlign w:val="center"/>
          </w:tcPr>
          <w:p w14:paraId="5C04CFF1">
            <w:pPr>
              <w:keepNext w:val="0"/>
              <w:keepLines w:val="0"/>
              <w:pageBreakBefore w:val="0"/>
              <w:kinsoku/>
              <w:wordWrap/>
              <w:overflowPunct/>
              <w:topLinePunct w:val="0"/>
              <w:autoSpaceDE/>
              <w:autoSpaceDN/>
              <w:bidi w:val="0"/>
              <w:spacing w:beforeAutospacing="0" w:afterAutospacing="0" w:line="580" w:lineRule="exact"/>
              <w:ind w:right="-1"/>
              <w:jc w:val="both"/>
              <w:textAlignment w:val="auto"/>
              <w:rPr>
                <w:rFonts w:hint="default" w:ascii="仿宋" w:hAnsi="仿宋" w:eastAsia="仿宋" w:cs="仿宋"/>
                <w:sz w:val="24"/>
                <w:lang w:val="en-US"/>
              </w:rPr>
            </w:pPr>
            <w:r>
              <w:rPr>
                <w:rFonts w:hint="eastAsia" w:ascii="仿宋" w:hAnsi="仿宋" w:eastAsia="仿宋" w:cs="仿宋"/>
                <w:sz w:val="24"/>
                <w:lang w:eastAsia="zh-CN"/>
              </w:rPr>
              <w:t>评审人员签字：</w:t>
            </w:r>
            <w:r>
              <w:rPr>
                <w:rFonts w:hint="eastAsia" w:ascii="仿宋" w:hAnsi="仿宋" w:eastAsia="仿宋" w:cs="仿宋"/>
                <w:sz w:val="24"/>
                <w:lang w:val="en-US" w:eastAsia="zh-CN"/>
              </w:rPr>
              <w:t xml:space="preserve">                                     监督人员：</w:t>
            </w:r>
          </w:p>
        </w:tc>
      </w:tr>
    </w:tbl>
    <w:p w14:paraId="7FC6E6DE">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4.3</w:t>
      </w:r>
      <w:r>
        <w:rPr>
          <w:rFonts w:hint="default" w:ascii="仿宋" w:hAnsi="仿宋" w:eastAsia="仿宋" w:cs="仿宋"/>
          <w:sz w:val="24"/>
          <w:lang w:val="en-US"/>
        </w:rPr>
        <w:t xml:space="preserve"> </w:t>
      </w:r>
      <w:r>
        <w:rPr>
          <w:rFonts w:hint="eastAsia" w:ascii="仿宋" w:hAnsi="仿宋" w:eastAsia="仿宋" w:cs="仿宋"/>
          <w:sz w:val="24"/>
        </w:rPr>
        <w:t>上述重大偏差之外的偏差为细微偏差。评审专家应当书面要求存在细微偏差的比选申请人在详细评审前予以补正。拒不补正的，在评分</w:t>
      </w:r>
      <w:r>
        <w:rPr>
          <w:rFonts w:hint="eastAsia" w:ascii="仿宋" w:hAnsi="仿宋" w:eastAsia="仿宋" w:cs="仿宋"/>
          <w:sz w:val="24"/>
          <w:lang w:eastAsia="zh-CN"/>
        </w:rPr>
        <w:t>比选</w:t>
      </w:r>
      <w:r>
        <w:rPr>
          <w:rFonts w:hint="eastAsia" w:ascii="仿宋" w:hAnsi="仿宋" w:eastAsia="仿宋" w:cs="仿宋"/>
          <w:sz w:val="24"/>
        </w:rPr>
        <w:t>时可以对细微偏差作不利于比选申请人的处理。有关澄清说明与答复，比选申请人应以书面形式进行，但对报价等实质性的内容不得更改。澄清问题作为比选申请文件的组成部分。</w:t>
      </w:r>
    </w:p>
    <w:p w14:paraId="7E04B144">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14:paraId="04927ED3">
      <w:pPr>
        <w:pStyle w:val="2"/>
        <w:rPr>
          <w:rFonts w:hint="eastAsia" w:ascii="仿宋" w:hAnsi="仿宋" w:eastAsia="仿宋" w:cs="仿宋"/>
          <w:sz w:val="28"/>
          <w:szCs w:val="28"/>
          <w:lang w:val="en-US" w:eastAsia="zh-CN"/>
        </w:rPr>
      </w:pPr>
    </w:p>
    <w:p w14:paraId="070771C9">
      <w:pPr>
        <w:rPr>
          <w:rFonts w:hint="eastAsia" w:ascii="仿宋" w:hAnsi="仿宋" w:eastAsia="仿宋" w:cs="仿宋"/>
          <w:sz w:val="28"/>
          <w:szCs w:val="28"/>
          <w:lang w:val="en-US" w:eastAsia="zh-CN"/>
        </w:rPr>
      </w:pPr>
    </w:p>
    <w:p w14:paraId="76D79E8D">
      <w:pPr>
        <w:pStyle w:val="2"/>
        <w:rPr>
          <w:rFonts w:hint="eastAsia" w:ascii="仿宋" w:hAnsi="仿宋" w:eastAsia="仿宋" w:cs="仿宋"/>
          <w:sz w:val="28"/>
          <w:szCs w:val="28"/>
          <w:lang w:val="en-US" w:eastAsia="zh-CN"/>
        </w:rPr>
      </w:pPr>
    </w:p>
    <w:p w14:paraId="1A13ABB1">
      <w:pPr>
        <w:pStyle w:val="13"/>
        <w:rPr>
          <w:rFonts w:hint="eastAsia" w:ascii="仿宋" w:hAnsi="仿宋" w:eastAsia="仿宋" w:cs="仿宋"/>
          <w:sz w:val="28"/>
          <w:szCs w:val="28"/>
          <w:lang w:val="en-US" w:eastAsia="zh-CN"/>
        </w:rPr>
      </w:pPr>
    </w:p>
    <w:p w14:paraId="374501CB">
      <w:pPr>
        <w:rPr>
          <w:rFonts w:hint="eastAsia" w:ascii="仿宋" w:hAnsi="仿宋" w:eastAsia="仿宋" w:cs="仿宋"/>
          <w:sz w:val="28"/>
          <w:szCs w:val="28"/>
          <w:lang w:val="en-US" w:eastAsia="zh-CN"/>
        </w:rPr>
      </w:pPr>
    </w:p>
    <w:p w14:paraId="7EE3FBD5">
      <w:pPr>
        <w:rPr>
          <w:rFonts w:hint="eastAsia"/>
          <w:lang w:val="en-US" w:eastAsia="zh-CN"/>
        </w:rPr>
      </w:pPr>
    </w:p>
    <w:p w14:paraId="5FE9AA7D">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成都市青白江区中医医院</w:t>
      </w:r>
    </w:p>
    <w:p w14:paraId="0D333FD2">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lang w:val="en-US" w:eastAsia="zh-CN"/>
        </w:rPr>
      </w:pPr>
      <w:r>
        <w:rPr>
          <w:rFonts w:hint="eastAsia" w:ascii="方正小标宋简体" w:hAnsi="方正小标宋简体" w:eastAsia="方正小标宋简体" w:cs="方正小标宋简体"/>
          <w:sz w:val="36"/>
          <w:szCs w:val="36"/>
          <w:lang w:val="en-US" w:eastAsia="zh-CN"/>
        </w:rPr>
        <w:t>采购项目综合评分明细表</w:t>
      </w:r>
    </w:p>
    <w:p w14:paraId="5CB37B63">
      <w:pPr>
        <w:pStyle w:val="5"/>
        <w:keepNext w:val="0"/>
        <w:keepLines w:val="0"/>
        <w:pageBreakBefore w:val="0"/>
        <w:widowControl w:val="0"/>
        <w:numPr>
          <w:ilvl w:val="2"/>
          <w:numId w:val="0"/>
        </w:numPr>
        <w:kinsoku/>
        <w:wordWrap/>
        <w:overflowPunct/>
        <w:topLinePunct w:val="0"/>
        <w:autoSpaceDE/>
        <w:autoSpaceDN/>
        <w:bidi w:val="0"/>
        <w:adjustRightInd/>
        <w:snapToGrid/>
        <w:spacing w:before="0" w:beforeAutospacing="0" w:after="0" w:afterAutospacing="0" w:line="360" w:lineRule="auto"/>
        <w:textAlignment w:val="auto"/>
        <w:rPr>
          <w:rFonts w:hint="eastAsia" w:ascii="方正仿宋简体" w:hAnsi="方正仿宋简体" w:eastAsia="方正仿宋简体" w:cs="方正仿宋简体"/>
          <w:b w:val="0"/>
          <w:bCs w:val="0"/>
          <w:sz w:val="24"/>
          <w:szCs w:val="24"/>
          <w:lang w:val="en-US" w:eastAsia="zh-CN"/>
        </w:rPr>
      </w:pPr>
      <w:r>
        <w:rPr>
          <w:rFonts w:hint="eastAsia" w:ascii="方正仿宋简体" w:hAnsi="方正仿宋简体" w:eastAsia="方正仿宋简体" w:cs="方正仿宋简体"/>
          <w:b w:val="0"/>
          <w:bCs w:val="0"/>
          <w:sz w:val="24"/>
          <w:szCs w:val="24"/>
          <w:lang w:val="en-US" w:eastAsia="zh-CN"/>
        </w:rPr>
        <w:t>采购项目名称：成都市青白江区中医医院采购</w:t>
      </w:r>
      <w:r>
        <w:rPr>
          <w:rFonts w:hint="eastAsia" w:ascii="方正仿宋简体" w:hAnsi="方正仿宋简体" w:eastAsia="方正仿宋简体" w:cs="方正仿宋简体"/>
          <w:b w:val="0"/>
          <w:bCs w:val="0"/>
          <w:sz w:val="24"/>
          <w:szCs w:val="24"/>
          <w:rtl w:val="0"/>
          <w:lang w:val="en-US" w:eastAsia="zh-CN"/>
        </w:rPr>
        <w:t>八段锦推广及展演比赛服务项目</w:t>
      </w:r>
    </w:p>
    <w:p w14:paraId="54C02117">
      <w:pPr>
        <w:pStyle w:val="5"/>
        <w:keepNext w:val="0"/>
        <w:keepLines w:val="0"/>
        <w:pageBreakBefore w:val="0"/>
        <w:widowControl w:val="0"/>
        <w:numPr>
          <w:ilvl w:val="2"/>
          <w:numId w:val="0"/>
        </w:numPr>
        <w:kinsoku/>
        <w:wordWrap/>
        <w:overflowPunct/>
        <w:topLinePunct w:val="0"/>
        <w:autoSpaceDE/>
        <w:autoSpaceDN/>
        <w:bidi w:val="0"/>
        <w:adjustRightInd/>
        <w:snapToGrid/>
        <w:spacing w:before="0" w:beforeAutospacing="0" w:after="0" w:afterAutospacing="0" w:line="360" w:lineRule="auto"/>
        <w:textAlignment w:val="auto"/>
        <w:rPr>
          <w:rFonts w:hint="eastAsia" w:ascii="方正仿宋简体" w:hAnsi="方正仿宋简体" w:eastAsia="方正仿宋简体" w:cs="方正仿宋简体"/>
          <w:b w:val="0"/>
          <w:bCs w:val="0"/>
          <w:color w:val="FF0000"/>
          <w:sz w:val="24"/>
          <w:szCs w:val="24"/>
          <w:lang w:val="en-US" w:eastAsia="zh-CN"/>
        </w:rPr>
      </w:pPr>
      <w:r>
        <w:rPr>
          <w:rFonts w:hint="eastAsia" w:ascii="方正仿宋简体" w:hAnsi="方正仿宋简体" w:eastAsia="方正仿宋简体" w:cs="方正仿宋简体"/>
          <w:b w:val="0"/>
          <w:bCs w:val="0"/>
          <w:sz w:val="24"/>
          <w:szCs w:val="24"/>
        </w:rPr>
        <w:t>项目编号：</w:t>
      </w:r>
      <w:r>
        <w:rPr>
          <w:rFonts w:hint="eastAsia" w:ascii="方正仿宋简体" w:hAnsi="方正仿宋简体" w:eastAsia="方正仿宋简体" w:cs="方正仿宋简体"/>
          <w:b w:val="0"/>
          <w:bCs w:val="0"/>
          <w:sz w:val="24"/>
          <w:szCs w:val="24"/>
          <w:lang w:val="en-US" w:eastAsia="zh-CN"/>
        </w:rPr>
        <w:t>20251016-2号</w:t>
      </w:r>
    </w:p>
    <w:p w14:paraId="4887853B">
      <w:pPr>
        <w:rPr>
          <w:rFonts w:hint="default"/>
          <w:lang w:val="en-US" w:eastAsia="zh-CN"/>
        </w:rPr>
      </w:pPr>
      <w:r>
        <w:rPr>
          <w:rFonts w:hint="eastAsia" w:ascii="方正仿宋简体" w:hAnsi="方正仿宋简体" w:eastAsia="方正仿宋简体" w:cs="方正仿宋简体"/>
          <w:b w:val="0"/>
          <w:bCs w:val="0"/>
          <w:sz w:val="24"/>
          <w:szCs w:val="24"/>
          <w:lang w:val="en-US" w:eastAsia="zh-CN"/>
        </w:rPr>
        <w:t>时间：</w:t>
      </w:r>
      <w:r>
        <w:rPr>
          <w:rFonts w:hint="default" w:ascii="方正仿宋简体" w:hAnsi="方正仿宋简体" w:eastAsia="方正仿宋简体" w:cs="方正仿宋简体"/>
          <w:b w:val="0"/>
          <w:bCs w:val="0"/>
          <w:sz w:val="24"/>
          <w:szCs w:val="24"/>
          <w:lang w:val="en-US" w:eastAsia="zh-CN"/>
        </w:rPr>
        <w:t xml:space="preserve">                                         </w:t>
      </w:r>
      <w:r>
        <w:rPr>
          <w:rFonts w:hint="eastAsia" w:ascii="方正仿宋简体" w:hAnsi="方正仿宋简体" w:eastAsia="方正仿宋简体" w:cs="方正仿宋简体"/>
          <w:b w:val="0"/>
          <w:bCs w:val="0"/>
          <w:sz w:val="24"/>
          <w:szCs w:val="24"/>
          <w:lang w:val="en-US" w:eastAsia="zh-CN"/>
        </w:rPr>
        <w:t>评分人：</w:t>
      </w:r>
    </w:p>
    <w:tbl>
      <w:tblPr>
        <w:tblStyle w:val="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30"/>
        <w:gridCol w:w="809"/>
        <w:gridCol w:w="463"/>
        <w:gridCol w:w="5103"/>
        <w:gridCol w:w="896"/>
        <w:gridCol w:w="896"/>
      </w:tblGrid>
      <w:tr w14:paraId="6DB1D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4" w:hRule="atLeast"/>
          <w:jc w:val="center"/>
        </w:trPr>
        <w:tc>
          <w:tcPr>
            <w:tcW w:w="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68A2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序号</w:t>
            </w:r>
          </w:p>
        </w:tc>
        <w:tc>
          <w:tcPr>
            <w:tcW w:w="8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604F1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lang w:val="en-US" w:eastAsia="zh-CN"/>
              </w:rPr>
            </w:pPr>
            <w:r>
              <w:rPr>
                <w:rFonts w:hint="eastAsia" w:ascii="宋体" w:hAnsi="宋体" w:eastAsia="宋体" w:cs="宋体"/>
                <w:i w:val="0"/>
                <w:color w:val="auto"/>
                <w:kern w:val="0"/>
                <w:sz w:val="18"/>
                <w:szCs w:val="18"/>
                <w:u w:val="none"/>
                <w:lang w:val="en-US" w:eastAsia="zh-CN" w:bidi="ar"/>
              </w:rPr>
              <w:t>评分因素</w:t>
            </w:r>
            <w:r>
              <w:rPr>
                <w:rFonts w:hint="eastAsia" w:ascii="宋体" w:hAnsi="宋体" w:cs="宋体"/>
                <w:i w:val="0"/>
                <w:color w:val="auto"/>
                <w:kern w:val="0"/>
                <w:sz w:val="18"/>
                <w:szCs w:val="18"/>
                <w:u w:val="none"/>
                <w:lang w:val="en-US" w:eastAsia="zh-CN" w:bidi="ar"/>
              </w:rPr>
              <w:t>及权重</w:t>
            </w:r>
          </w:p>
        </w:tc>
        <w:tc>
          <w:tcPr>
            <w:tcW w:w="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82DD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分值</w:t>
            </w:r>
          </w:p>
        </w:tc>
        <w:tc>
          <w:tcPr>
            <w:tcW w:w="51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57EDE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评分标准</w:t>
            </w:r>
          </w:p>
        </w:tc>
        <w:tc>
          <w:tcPr>
            <w:tcW w:w="896" w:type="dxa"/>
            <w:tcBorders>
              <w:top w:val="single" w:color="000000" w:sz="4" w:space="0"/>
              <w:left w:val="single" w:color="000000" w:sz="4" w:space="0"/>
              <w:right w:val="single" w:color="000000" w:sz="4" w:space="0"/>
            </w:tcBorders>
            <w:noWrap w:val="0"/>
            <w:tcMar>
              <w:top w:w="15" w:type="dxa"/>
              <w:left w:w="15" w:type="dxa"/>
              <w:right w:w="15" w:type="dxa"/>
            </w:tcMar>
            <w:vAlign w:val="center"/>
          </w:tcPr>
          <w:p w14:paraId="78B8AB1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实际得分</w:t>
            </w: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79D1FB">
            <w:pPr>
              <w:keepNext w:val="0"/>
              <w:keepLines w:val="0"/>
              <w:pageBreakBefore w:val="0"/>
              <w:widowControl/>
              <w:suppressLineNumbers w:val="0"/>
              <w:tabs>
                <w:tab w:val="left" w:pos="27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ab/>
            </w:r>
            <w:r>
              <w:rPr>
                <w:rFonts w:hint="eastAsia" w:ascii="宋体" w:hAnsi="宋体" w:cs="宋体"/>
                <w:i w:val="0"/>
                <w:color w:val="auto"/>
                <w:kern w:val="0"/>
                <w:sz w:val="18"/>
                <w:szCs w:val="18"/>
                <w:u w:val="none"/>
                <w:lang w:val="en-US" w:eastAsia="zh-CN" w:bidi="ar"/>
              </w:rPr>
              <w:t>备注</w:t>
            </w:r>
          </w:p>
        </w:tc>
      </w:tr>
      <w:tr w14:paraId="6B4D2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07" w:hRule="atLeast"/>
          <w:jc w:val="center"/>
        </w:trPr>
        <w:tc>
          <w:tcPr>
            <w:tcW w:w="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922C2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2516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color w:val="auto"/>
                <w:sz w:val="18"/>
                <w:szCs w:val="18"/>
                <w:lang w:val="en-US" w:eastAsia="zh-CN"/>
              </w:rPr>
            </w:pPr>
            <w:r>
              <w:rPr>
                <w:rFonts w:hint="eastAsia"/>
                <w:color w:val="auto"/>
                <w:sz w:val="18"/>
                <w:szCs w:val="18"/>
                <w:lang w:val="en-US" w:eastAsia="zh-CN"/>
              </w:rPr>
              <w:t>报价</w:t>
            </w:r>
          </w:p>
          <w:p w14:paraId="35EA27C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color w:val="auto"/>
                <w:sz w:val="18"/>
                <w:szCs w:val="18"/>
                <w:lang w:val="en-US" w:eastAsia="zh-CN"/>
              </w:rPr>
            </w:pPr>
            <w:r>
              <w:rPr>
                <w:rFonts w:hint="default"/>
                <w:color w:val="auto"/>
                <w:sz w:val="18"/>
                <w:szCs w:val="18"/>
                <w:lang w:val="en-US" w:eastAsia="zh-CN"/>
              </w:rPr>
              <w:t>3</w:t>
            </w:r>
            <w:r>
              <w:rPr>
                <w:rFonts w:hint="eastAsia"/>
                <w:color w:val="auto"/>
                <w:sz w:val="18"/>
                <w:szCs w:val="18"/>
                <w:lang w:val="en-US" w:eastAsia="zh-CN"/>
              </w:rPr>
              <w:t>0%</w:t>
            </w:r>
          </w:p>
          <w:p w14:paraId="10A8F2C8">
            <w:pPr>
              <w:pStyle w:val="5"/>
              <w:rPr>
                <w:rFonts w:hint="default"/>
                <w:color w:val="auto"/>
                <w:sz w:val="18"/>
                <w:szCs w:val="18"/>
                <w:lang w:val="en-US"/>
              </w:rPr>
            </w:pPr>
          </w:p>
        </w:tc>
        <w:tc>
          <w:tcPr>
            <w:tcW w:w="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C2FD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rPr>
            </w:pP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0</w:t>
            </w:r>
          </w:p>
        </w:tc>
        <w:tc>
          <w:tcPr>
            <w:tcW w:w="51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A15992">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sz w:val="18"/>
                <w:szCs w:val="18"/>
                <w:u w:val="none"/>
                <w:lang w:val="en-US" w:eastAsia="zh-CN"/>
              </w:rPr>
              <w:t>1、由评标委员会确认投标报价合理性。若有低于成本或严重不符合市场规律的投标报价，则评标委员会集体讨论通过按无效投标处理。</w:t>
            </w:r>
          </w:p>
          <w:p w14:paraId="2A1C73E5">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default"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2、综合评分法中的价格分统一采用低价优先法计算，即满足</w:t>
            </w:r>
            <w:r>
              <w:rPr>
                <w:rFonts w:hint="eastAsia" w:ascii="宋体" w:hAnsi="宋体" w:cs="宋体"/>
                <w:b w:val="0"/>
                <w:bCs w:val="0"/>
                <w:i w:val="0"/>
                <w:color w:val="000000"/>
                <w:sz w:val="18"/>
                <w:szCs w:val="18"/>
                <w:u w:val="none"/>
                <w:lang w:val="en-US" w:eastAsia="zh-CN"/>
              </w:rPr>
              <w:t>比选</w:t>
            </w:r>
            <w:r>
              <w:rPr>
                <w:rFonts w:hint="eastAsia" w:ascii="宋体" w:hAnsi="宋体" w:eastAsia="宋体" w:cs="宋体"/>
                <w:b w:val="0"/>
                <w:bCs w:val="0"/>
                <w:i w:val="0"/>
                <w:color w:val="000000"/>
                <w:sz w:val="18"/>
                <w:szCs w:val="18"/>
                <w:u w:val="none"/>
                <w:lang w:val="en-US" w:eastAsia="zh-CN"/>
              </w:rPr>
              <w:t>文件要求且投标价格最低的投标报价为评标基准价，其价格分为满分。其他投标人的价格分统一按照下列公式计算：投标报价得分=(评标基准价／报价)×</w:t>
            </w:r>
            <w:r>
              <w:rPr>
                <w:rFonts w:hint="eastAsia" w:ascii="宋体" w:hAnsi="宋体" w:cs="宋体"/>
                <w:b w:val="0"/>
                <w:bCs w:val="0"/>
                <w:i w:val="0"/>
                <w:color w:val="000000"/>
                <w:sz w:val="18"/>
                <w:szCs w:val="18"/>
                <w:u w:val="none"/>
                <w:lang w:val="en-US" w:eastAsia="zh-CN"/>
              </w:rPr>
              <w:t>30</w:t>
            </w:r>
          </w:p>
          <w:p w14:paraId="02F0C02F">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sz w:val="18"/>
                <w:szCs w:val="18"/>
                <w:u w:val="none"/>
              </w:rPr>
            </w:pPr>
            <w:r>
              <w:rPr>
                <w:rFonts w:hint="eastAsia" w:ascii="宋体" w:hAnsi="宋体" w:eastAsia="宋体" w:cs="宋体"/>
                <w:b w:val="0"/>
                <w:bCs w:val="0"/>
                <w:i w:val="0"/>
                <w:color w:val="000000"/>
                <w:sz w:val="18"/>
                <w:szCs w:val="18"/>
                <w:u w:val="none"/>
                <w:lang w:val="en-US" w:eastAsia="zh-CN"/>
              </w:rPr>
              <w:t>注：四舍五入，保留小数点后两位。</w:t>
            </w: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1DBE4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auto"/>
                <w:sz w:val="18"/>
                <w:szCs w:val="18"/>
                <w:u w:val="none"/>
              </w:rPr>
            </w:pP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DC836E">
            <w:pPr>
              <w:keepNext w:val="0"/>
              <w:keepLines w:val="0"/>
              <w:pageBreakBefore w:val="0"/>
              <w:kinsoku/>
              <w:wordWrap/>
              <w:overflowPunct/>
              <w:topLinePunct w:val="0"/>
              <w:autoSpaceDE/>
              <w:autoSpaceDN/>
              <w:bidi w:val="0"/>
              <w:adjustRightInd/>
              <w:snapToGrid/>
              <w:spacing w:line="260" w:lineRule="exact"/>
              <w:jc w:val="left"/>
              <w:rPr>
                <w:rFonts w:hint="eastAsia" w:ascii="宋体" w:hAnsi="宋体" w:eastAsia="宋体" w:cs="宋体"/>
                <w:i w:val="0"/>
                <w:color w:val="auto"/>
                <w:sz w:val="18"/>
                <w:szCs w:val="18"/>
                <w:u w:val="none"/>
                <w:lang w:eastAsia="zh-CN"/>
              </w:rPr>
            </w:pPr>
          </w:p>
        </w:tc>
      </w:tr>
      <w:tr w14:paraId="3691D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33" w:hRule="atLeast"/>
          <w:jc w:val="center"/>
        </w:trPr>
        <w:tc>
          <w:tcPr>
            <w:tcW w:w="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FB6C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cs="宋体"/>
                <w:i w:val="0"/>
                <w:color w:val="auto"/>
                <w:sz w:val="21"/>
                <w:szCs w:val="21"/>
                <w:u w:val="none"/>
                <w:lang w:val="en-US" w:eastAsia="zh-CN"/>
              </w:rPr>
            </w:pPr>
            <w:r>
              <w:rPr>
                <w:rFonts w:hint="default" w:ascii="宋体" w:hAnsi="宋体" w:cs="宋体"/>
                <w:i w:val="0"/>
                <w:color w:val="auto"/>
                <w:sz w:val="21"/>
                <w:szCs w:val="21"/>
                <w:u w:val="none"/>
                <w:lang w:val="en-US" w:eastAsia="zh-CN"/>
              </w:rPr>
              <w:t>2</w:t>
            </w:r>
          </w:p>
        </w:tc>
        <w:tc>
          <w:tcPr>
            <w:tcW w:w="8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C0873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实施方案40%</w:t>
            </w:r>
          </w:p>
        </w:tc>
        <w:tc>
          <w:tcPr>
            <w:tcW w:w="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1C16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40</w:t>
            </w:r>
          </w:p>
        </w:tc>
        <w:tc>
          <w:tcPr>
            <w:tcW w:w="51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2E5A70">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sz w:val="18"/>
                <w:szCs w:val="18"/>
                <w:u w:val="none"/>
                <w:lang w:val="en-US" w:eastAsia="zh-CN"/>
              </w:rPr>
            </w:pPr>
            <w:r>
              <w:rPr>
                <w:rFonts w:hint="eastAsia" w:ascii="宋体" w:hAnsi="宋体" w:eastAsia="宋体" w:cs="宋体"/>
                <w:i w:val="0"/>
                <w:color w:val="auto"/>
                <w:sz w:val="18"/>
                <w:szCs w:val="18"/>
                <w:u w:val="none"/>
                <w:lang w:val="en-US" w:eastAsia="zh-CN"/>
              </w:rPr>
              <w:t>根据供应商对本项目制定的服务方案（包含</w:t>
            </w:r>
            <w:r>
              <w:rPr>
                <w:rFonts w:hint="default" w:ascii="Calibri" w:hAnsi="Calibri" w:cs="Calibri"/>
                <w:i w:val="0"/>
                <w:color w:val="auto"/>
                <w:kern w:val="0"/>
                <w:sz w:val="18"/>
                <w:szCs w:val="18"/>
                <w:u w:val="none"/>
                <w:lang w:val="en-US" w:eastAsia="zh-CN" w:bidi="ar"/>
              </w:rPr>
              <w:t>①</w:t>
            </w:r>
            <w:r>
              <w:rPr>
                <w:rFonts w:hint="eastAsia" w:cs="Calibri"/>
                <w:i w:val="0"/>
                <w:color w:val="auto"/>
                <w:kern w:val="0"/>
                <w:sz w:val="18"/>
                <w:szCs w:val="18"/>
                <w:u w:val="none"/>
                <w:lang w:val="en-US" w:eastAsia="zh-CN" w:bidi="ar"/>
              </w:rPr>
              <w:t>服务范围</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8"/>
                <w:szCs w:val="18"/>
                <w:u w:val="none"/>
                <w:lang w:val="en-US" w:eastAsia="zh-CN" w:bidi="ar"/>
              </w:rPr>
              <w:t>②服务内容</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8"/>
                <w:szCs w:val="18"/>
                <w:u w:val="none"/>
                <w:lang w:val="en-US" w:eastAsia="zh-CN" w:bidi="ar"/>
              </w:rPr>
              <w:t>③</w:t>
            </w:r>
            <w:r>
              <w:rPr>
                <w:rFonts w:hint="eastAsia" w:cs="Calibri"/>
                <w:i w:val="0"/>
                <w:color w:val="auto"/>
                <w:kern w:val="0"/>
                <w:sz w:val="18"/>
                <w:szCs w:val="18"/>
                <w:u w:val="none"/>
                <w:lang w:val="en-US" w:eastAsia="zh-CN" w:bidi="ar"/>
              </w:rPr>
              <w:t>服务</w:t>
            </w:r>
            <w:r>
              <w:rPr>
                <w:rFonts w:hint="default" w:ascii="Calibri" w:hAnsi="Calibri" w:cs="Calibri"/>
                <w:i w:val="0"/>
                <w:color w:val="auto"/>
                <w:kern w:val="0"/>
                <w:sz w:val="18"/>
                <w:szCs w:val="18"/>
                <w:u w:val="none"/>
                <w:lang w:val="en-US" w:eastAsia="zh-CN" w:bidi="ar"/>
              </w:rPr>
              <w:t>人员配置</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8"/>
                <w:szCs w:val="18"/>
                <w:u w:val="none"/>
                <w:lang w:val="en-US" w:eastAsia="zh-CN" w:bidi="ar"/>
              </w:rPr>
              <w:t>④</w:t>
            </w:r>
            <w:r>
              <w:rPr>
                <w:rFonts w:hint="eastAsia" w:cs="Calibri"/>
                <w:i w:val="0"/>
                <w:color w:val="auto"/>
                <w:kern w:val="0"/>
                <w:sz w:val="18"/>
                <w:szCs w:val="18"/>
                <w:u w:val="none"/>
                <w:lang w:val="en-US" w:eastAsia="zh-CN" w:bidi="ar"/>
              </w:rPr>
              <w:t>服务</w:t>
            </w:r>
            <w:r>
              <w:rPr>
                <w:rFonts w:hint="default" w:ascii="Calibri" w:hAnsi="Calibri" w:cs="Calibri"/>
                <w:i w:val="0"/>
                <w:color w:val="auto"/>
                <w:kern w:val="0"/>
                <w:sz w:val="18"/>
                <w:szCs w:val="18"/>
                <w:u w:val="none"/>
                <w:lang w:val="en-US" w:eastAsia="zh-CN" w:bidi="ar"/>
              </w:rPr>
              <w:t>具体</w:t>
            </w:r>
            <w:r>
              <w:rPr>
                <w:rFonts w:hint="eastAsia" w:cs="Calibri"/>
                <w:i w:val="0"/>
                <w:color w:val="auto"/>
                <w:kern w:val="0"/>
                <w:sz w:val="18"/>
                <w:szCs w:val="18"/>
                <w:u w:val="none"/>
                <w:lang w:val="en-US" w:eastAsia="zh-CN" w:bidi="ar"/>
              </w:rPr>
              <w:t>方案</w:t>
            </w:r>
            <w:r>
              <w:rPr>
                <w:rFonts w:hint="eastAsia" w:ascii="宋体" w:hAnsi="宋体" w:cs="宋体"/>
                <w:i w:val="0"/>
                <w:color w:val="auto"/>
                <w:kern w:val="0"/>
                <w:sz w:val="18"/>
                <w:szCs w:val="18"/>
                <w:u w:val="none"/>
                <w:lang w:val="en-US" w:eastAsia="zh-CN" w:bidi="ar"/>
              </w:rPr>
              <w:t>等；</w:t>
            </w:r>
            <w:r>
              <w:rPr>
                <w:rFonts w:hint="default" w:ascii="Calibri" w:hAnsi="Calibri" w:cs="Calibri"/>
                <w:i w:val="0"/>
                <w:color w:val="auto"/>
                <w:kern w:val="0"/>
                <w:sz w:val="18"/>
                <w:szCs w:val="18"/>
                <w:u w:val="none"/>
                <w:lang w:val="en-US" w:eastAsia="zh-CN" w:bidi="ar"/>
              </w:rPr>
              <w:t>⑤其他</w:t>
            </w:r>
            <w:r>
              <w:rPr>
                <w:rFonts w:hint="eastAsia" w:cs="Calibri"/>
                <w:i w:val="0"/>
                <w:color w:val="auto"/>
                <w:kern w:val="0"/>
                <w:sz w:val="18"/>
                <w:szCs w:val="18"/>
                <w:u w:val="none"/>
                <w:lang w:val="en-US" w:eastAsia="zh-CN" w:bidi="ar"/>
              </w:rPr>
              <w:t>服务</w:t>
            </w:r>
            <w:r>
              <w:rPr>
                <w:rFonts w:hint="eastAsia" w:ascii="宋体" w:hAnsi="宋体" w:cs="宋体"/>
                <w:i w:val="0"/>
                <w:color w:val="auto"/>
                <w:kern w:val="0"/>
                <w:sz w:val="18"/>
                <w:szCs w:val="18"/>
                <w:u w:val="none"/>
                <w:lang w:val="en-US" w:eastAsia="zh-CN" w:bidi="ar"/>
              </w:rPr>
              <w:t>措施等内容</w:t>
            </w:r>
            <w:r>
              <w:rPr>
                <w:rFonts w:hint="eastAsia" w:ascii="宋体" w:hAnsi="宋体" w:eastAsia="宋体" w:cs="宋体"/>
                <w:i w:val="0"/>
                <w:color w:val="auto"/>
                <w:sz w:val="18"/>
                <w:szCs w:val="18"/>
                <w:u w:val="none"/>
                <w:lang w:val="en-US" w:eastAsia="zh-CN"/>
              </w:rPr>
              <w:t xml:space="preserve">；）进行评审：服务方案完全涵盖以上内容、满足本项目要求的得 </w:t>
            </w:r>
            <w:r>
              <w:rPr>
                <w:rFonts w:hint="default" w:ascii="宋体" w:hAnsi="宋体" w:cs="宋体"/>
                <w:i w:val="0"/>
                <w:color w:val="auto"/>
                <w:sz w:val="18"/>
                <w:szCs w:val="18"/>
                <w:u w:val="none"/>
                <w:lang w:val="en-US" w:eastAsia="zh-CN"/>
              </w:rPr>
              <w:t>40</w:t>
            </w:r>
            <w:r>
              <w:rPr>
                <w:rFonts w:hint="eastAsia" w:ascii="宋体" w:hAnsi="宋体" w:eastAsia="宋体" w:cs="宋体"/>
                <w:i w:val="0"/>
                <w:color w:val="auto"/>
                <w:sz w:val="18"/>
                <w:szCs w:val="18"/>
                <w:u w:val="none"/>
                <w:lang w:val="en-US" w:eastAsia="zh-CN"/>
              </w:rPr>
              <w:t>分，每缺一项扣</w:t>
            </w:r>
            <w:r>
              <w:rPr>
                <w:rFonts w:hint="eastAsia" w:ascii="宋体" w:hAnsi="宋体" w:cs="宋体"/>
                <w:i w:val="0"/>
                <w:color w:val="auto"/>
                <w:sz w:val="18"/>
                <w:szCs w:val="18"/>
                <w:u w:val="none"/>
                <w:lang w:val="en-US" w:eastAsia="zh-CN"/>
              </w:rPr>
              <w:t>8</w:t>
            </w:r>
            <w:r>
              <w:rPr>
                <w:rFonts w:hint="eastAsia" w:ascii="宋体" w:hAnsi="宋体" w:eastAsia="宋体" w:cs="宋体"/>
                <w:i w:val="0"/>
                <w:color w:val="auto"/>
                <w:sz w:val="18"/>
                <w:szCs w:val="18"/>
                <w:u w:val="none"/>
                <w:lang w:val="en-US" w:eastAsia="zh-CN"/>
              </w:rPr>
              <w:t>分，每有一处内容不详细或不合理或不符合项目实际情况的扣</w:t>
            </w:r>
            <w:r>
              <w:rPr>
                <w:rFonts w:hint="default" w:ascii="宋体" w:hAnsi="宋体" w:eastAsia="宋体" w:cs="宋体"/>
                <w:i w:val="0"/>
                <w:color w:val="auto"/>
                <w:sz w:val="18"/>
                <w:szCs w:val="18"/>
                <w:u w:val="none"/>
                <w:lang w:val="en-US" w:eastAsia="zh-CN"/>
              </w:rPr>
              <w:t>5</w:t>
            </w:r>
            <w:r>
              <w:rPr>
                <w:rFonts w:hint="eastAsia" w:ascii="宋体" w:hAnsi="宋体" w:eastAsia="宋体" w:cs="宋体"/>
                <w:i w:val="0"/>
                <w:color w:val="auto"/>
                <w:sz w:val="18"/>
                <w:szCs w:val="18"/>
                <w:u w:val="none"/>
                <w:lang w:val="en-US" w:eastAsia="zh-CN"/>
              </w:rPr>
              <w:t xml:space="preserve"> 分，直至扣完为止。</w:t>
            </w:r>
          </w:p>
          <w:p w14:paraId="7A34FA16">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sz w:val="18"/>
                <w:szCs w:val="18"/>
                <w:u w:val="none"/>
                <w:lang w:val="en-US" w:eastAsia="zh-CN"/>
              </w:rPr>
              <w:t>注：“内容不详细或不合理或不符合项目实际情况”是指：供应商所提供的内容存在不适用项目实际情况的情形、套用其他方案、凭空编造、逻辑漏洞、科学原理错误以及不可能实现的夸大情形等情况。</w:t>
            </w: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8CC189">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auto"/>
                <w:sz w:val="18"/>
                <w:szCs w:val="18"/>
                <w:u w:val="none"/>
              </w:rPr>
            </w:pP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511792">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FF0000"/>
                <w:sz w:val="18"/>
                <w:szCs w:val="18"/>
                <w:u w:val="none"/>
              </w:rPr>
            </w:pPr>
          </w:p>
        </w:tc>
      </w:tr>
      <w:tr w14:paraId="38897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6" w:hRule="atLeast"/>
          <w:jc w:val="center"/>
        </w:trPr>
        <w:tc>
          <w:tcPr>
            <w:tcW w:w="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8BEB3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21"/>
                <w:szCs w:val="21"/>
                <w:u w:val="none"/>
                <w:lang w:val="en-US" w:eastAsia="zh-CN"/>
              </w:rPr>
            </w:pPr>
            <w:r>
              <w:rPr>
                <w:rFonts w:hint="default" w:ascii="宋体" w:hAnsi="宋体" w:cs="宋体"/>
                <w:i w:val="0"/>
                <w:color w:val="auto"/>
                <w:sz w:val="21"/>
                <w:szCs w:val="21"/>
                <w:u w:val="none"/>
                <w:lang w:val="en-US" w:eastAsia="zh-CN"/>
              </w:rPr>
              <w:t>3</w:t>
            </w:r>
          </w:p>
        </w:tc>
        <w:tc>
          <w:tcPr>
            <w:tcW w:w="8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3942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售后</w:t>
            </w:r>
            <w:r>
              <w:rPr>
                <w:rFonts w:hint="eastAsia" w:ascii="宋体" w:hAnsi="宋体" w:eastAsia="宋体" w:cs="宋体"/>
                <w:i w:val="0"/>
                <w:color w:val="auto"/>
                <w:kern w:val="0"/>
                <w:sz w:val="18"/>
                <w:szCs w:val="18"/>
                <w:u w:val="none"/>
                <w:lang w:val="en-US" w:eastAsia="zh-CN" w:bidi="ar"/>
              </w:rPr>
              <w:t>服务</w:t>
            </w:r>
          </w:p>
          <w:p w14:paraId="500DD53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color w:val="auto"/>
                <w:sz w:val="18"/>
                <w:szCs w:val="18"/>
                <w:lang w:val="en-US" w:eastAsia="zh-CN"/>
              </w:rPr>
            </w:pPr>
            <w:r>
              <w:rPr>
                <w:rFonts w:hint="eastAsia" w:ascii="宋体" w:hAnsi="宋体" w:cs="宋体"/>
                <w:i w:val="0"/>
                <w:color w:val="auto"/>
                <w:kern w:val="0"/>
                <w:sz w:val="18"/>
                <w:szCs w:val="18"/>
                <w:u w:val="none"/>
                <w:lang w:val="en-US" w:eastAsia="zh-CN" w:bidi="ar"/>
              </w:rPr>
              <w:t>15</w:t>
            </w:r>
            <w:r>
              <w:rPr>
                <w:rFonts w:hint="default" w:ascii="宋体" w:hAnsi="宋体" w:eastAsia="宋体" w:cs="宋体"/>
                <w:i w:val="0"/>
                <w:color w:val="auto"/>
                <w:kern w:val="0"/>
                <w:sz w:val="18"/>
                <w:szCs w:val="18"/>
                <w:u w:val="none"/>
                <w:lang w:val="en-US" w:eastAsia="zh-CN" w:bidi="ar"/>
              </w:rPr>
              <w:t>%</w:t>
            </w:r>
          </w:p>
        </w:tc>
        <w:tc>
          <w:tcPr>
            <w:tcW w:w="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3FDD2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15</w:t>
            </w:r>
          </w:p>
        </w:tc>
        <w:tc>
          <w:tcPr>
            <w:tcW w:w="51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4E44EF">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1、根据供应商的质量保证承诺、售后服务承诺、售后服务响应时间等情况进行评分。</w:t>
            </w:r>
          </w:p>
          <w:p w14:paraId="44634A7F">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（1）提供质量保证承诺，得3分；</w:t>
            </w:r>
          </w:p>
          <w:p w14:paraId="33836D31">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（2）提供售后服务承诺，得3分；</w:t>
            </w:r>
          </w:p>
          <w:p w14:paraId="10B09ADF">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（3）1小时内进行售后服务响应，得3分。</w:t>
            </w:r>
          </w:p>
          <w:p w14:paraId="0F068C3A">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color w:val="auto"/>
                <w:sz w:val="18"/>
                <w:szCs w:val="18"/>
                <w:lang w:eastAsia="zh-CN"/>
              </w:rPr>
            </w:pPr>
            <w:r>
              <w:rPr>
                <w:rFonts w:hint="eastAsia" w:ascii="宋体" w:hAnsi="宋体" w:cs="宋体"/>
                <w:i w:val="0"/>
                <w:color w:val="auto"/>
                <w:kern w:val="0"/>
                <w:sz w:val="18"/>
                <w:szCs w:val="18"/>
                <w:u w:val="none"/>
                <w:lang w:val="en-US" w:eastAsia="zh-CN" w:bidi="ar"/>
              </w:rPr>
              <w:t>2、参加比选供应商提供的应急处理方案包括：</w:t>
            </w:r>
            <w:r>
              <w:rPr>
                <w:rFonts w:hint="default" w:ascii="Calibri" w:hAnsi="Calibri" w:cs="Calibri"/>
                <w:i w:val="0"/>
                <w:color w:val="auto"/>
                <w:kern w:val="0"/>
                <w:sz w:val="18"/>
                <w:szCs w:val="18"/>
                <w:u w:val="none"/>
                <w:lang w:val="en-US" w:eastAsia="zh-CN" w:bidi="ar"/>
              </w:rPr>
              <w:t>①</w:t>
            </w:r>
            <w:r>
              <w:rPr>
                <w:rFonts w:hint="eastAsia" w:cs="Calibri"/>
                <w:i w:val="0"/>
                <w:color w:val="auto"/>
                <w:kern w:val="0"/>
                <w:sz w:val="18"/>
                <w:szCs w:val="18"/>
                <w:u w:val="none"/>
                <w:lang w:val="en-US" w:eastAsia="zh-CN" w:bidi="ar"/>
              </w:rPr>
              <w:t>针对本项目实际的解决办法，并提供案例分析；</w:t>
            </w:r>
            <w:r>
              <w:rPr>
                <w:rFonts w:hint="default" w:ascii="Calibri" w:hAnsi="Calibri" w:cs="Calibri"/>
                <w:i w:val="0"/>
                <w:color w:val="auto"/>
                <w:kern w:val="0"/>
                <w:sz w:val="18"/>
                <w:szCs w:val="18"/>
                <w:u w:val="none"/>
                <w:lang w:val="en-US" w:eastAsia="zh-CN" w:bidi="ar"/>
              </w:rPr>
              <w:t>②</w:t>
            </w:r>
            <w:r>
              <w:rPr>
                <w:rFonts w:hint="eastAsia" w:cs="Calibri"/>
                <w:i w:val="0"/>
                <w:color w:val="auto"/>
                <w:kern w:val="0"/>
                <w:sz w:val="18"/>
                <w:szCs w:val="18"/>
                <w:u w:val="none"/>
                <w:lang w:val="en-US" w:eastAsia="zh-CN" w:bidi="ar"/>
              </w:rPr>
              <w:t>应急处理的时间</w:t>
            </w:r>
            <w:r>
              <w:rPr>
                <w:rFonts w:hint="default" w:ascii="Calibri" w:hAnsi="Calibri" w:cs="Calibri"/>
                <w:i w:val="0"/>
                <w:color w:val="auto"/>
                <w:kern w:val="0"/>
                <w:sz w:val="18"/>
                <w:szCs w:val="18"/>
                <w:u w:val="none"/>
                <w:lang w:val="en-US" w:eastAsia="zh-CN" w:bidi="ar"/>
              </w:rPr>
              <w:t>③</w:t>
            </w:r>
            <w:r>
              <w:rPr>
                <w:rFonts w:hint="eastAsia" w:cs="Calibri"/>
                <w:i w:val="0"/>
                <w:color w:val="auto"/>
                <w:kern w:val="0"/>
                <w:sz w:val="18"/>
                <w:szCs w:val="18"/>
                <w:u w:val="none"/>
                <w:lang w:val="en-US" w:eastAsia="zh-CN" w:bidi="ar"/>
              </w:rPr>
              <w:t>人员协调安排</w:t>
            </w:r>
            <w:r>
              <w:rPr>
                <w:rFonts w:hint="eastAsia" w:ascii="宋体" w:hAnsi="宋体" w:eastAsia="宋体" w:cs="宋体"/>
                <w:i w:val="0"/>
                <w:color w:val="auto"/>
                <w:kern w:val="0"/>
                <w:sz w:val="18"/>
                <w:szCs w:val="18"/>
                <w:u w:val="none"/>
                <w:lang w:val="en-US" w:eastAsia="zh-CN" w:bidi="ar"/>
              </w:rPr>
              <w:t>，以上内容齐全、描述细致、满足招标文件要求、符合行业特征或实际情况得</w:t>
            </w:r>
            <w:r>
              <w:rPr>
                <w:rFonts w:hint="default" w:ascii="宋体" w:hAnsi="宋体" w:cs="宋体"/>
                <w:i w:val="0"/>
                <w:color w:val="auto"/>
                <w:kern w:val="0"/>
                <w:sz w:val="18"/>
                <w:szCs w:val="18"/>
                <w:u w:val="none"/>
                <w:lang w:val="en-US" w:eastAsia="zh-CN" w:bidi="ar"/>
              </w:rPr>
              <w:t>6</w:t>
            </w:r>
            <w:r>
              <w:rPr>
                <w:rFonts w:hint="eastAsia" w:ascii="宋体" w:hAnsi="宋体" w:eastAsia="宋体" w:cs="宋体"/>
                <w:i w:val="0"/>
                <w:color w:val="auto"/>
                <w:kern w:val="0"/>
                <w:sz w:val="18"/>
                <w:szCs w:val="18"/>
                <w:u w:val="none"/>
                <w:lang w:val="en-US" w:eastAsia="zh-CN" w:bidi="ar"/>
              </w:rPr>
              <w:t>分</w:t>
            </w:r>
            <w:r>
              <w:rPr>
                <w:rFonts w:hint="eastAsia" w:ascii="宋体" w:hAnsi="宋体" w:cs="宋体"/>
                <w:i w:val="0"/>
                <w:color w:val="auto"/>
                <w:kern w:val="0"/>
                <w:sz w:val="18"/>
                <w:szCs w:val="18"/>
                <w:u w:val="none"/>
                <w:lang w:val="en-US" w:eastAsia="zh-CN" w:bidi="ar"/>
              </w:rPr>
              <w:t>；</w:t>
            </w:r>
            <w:r>
              <w:rPr>
                <w:rFonts w:hint="eastAsia" w:ascii="宋体" w:hAnsi="宋体" w:eastAsia="宋体" w:cs="宋体"/>
                <w:i w:val="0"/>
                <w:color w:val="auto"/>
                <w:kern w:val="0"/>
                <w:sz w:val="18"/>
                <w:szCs w:val="18"/>
                <w:u w:val="none"/>
                <w:lang w:val="en-US" w:eastAsia="zh-CN" w:bidi="ar"/>
              </w:rPr>
              <w:t>方案中每有一项不切实</w:t>
            </w:r>
            <w:r>
              <w:rPr>
                <w:rFonts w:hint="eastAsia" w:ascii="宋体" w:hAnsi="宋体" w:cs="宋体"/>
                <w:i w:val="0"/>
                <w:color w:val="auto"/>
                <w:kern w:val="0"/>
                <w:sz w:val="18"/>
                <w:szCs w:val="18"/>
                <w:u w:val="none"/>
                <w:lang w:val="en-US" w:eastAsia="zh-CN" w:bidi="ar"/>
              </w:rPr>
              <w:t>可行</w:t>
            </w:r>
            <w:r>
              <w:rPr>
                <w:rFonts w:hint="eastAsia" w:ascii="宋体" w:hAnsi="宋体" w:eastAsia="宋体" w:cs="宋体"/>
                <w:i w:val="0"/>
                <w:color w:val="auto"/>
                <w:kern w:val="0"/>
                <w:sz w:val="18"/>
                <w:szCs w:val="18"/>
                <w:u w:val="none"/>
                <w:lang w:val="en-US" w:eastAsia="zh-CN" w:bidi="ar"/>
              </w:rPr>
              <w:t>或内容不完整或不具有操作性的每项扣</w:t>
            </w:r>
            <w:r>
              <w:rPr>
                <w:rFonts w:hint="default" w:ascii="宋体" w:hAnsi="宋体" w:cs="宋体"/>
                <w:i w:val="0"/>
                <w:color w:val="auto"/>
                <w:kern w:val="0"/>
                <w:sz w:val="18"/>
                <w:szCs w:val="18"/>
                <w:u w:val="none"/>
                <w:lang w:val="en-US" w:eastAsia="zh-CN" w:bidi="ar"/>
              </w:rPr>
              <w:t>2</w:t>
            </w:r>
            <w:r>
              <w:rPr>
                <w:rFonts w:hint="eastAsia" w:ascii="宋体" w:hAnsi="宋体" w:eastAsia="宋体" w:cs="宋体"/>
                <w:i w:val="0"/>
                <w:color w:val="auto"/>
                <w:kern w:val="0"/>
                <w:sz w:val="18"/>
                <w:szCs w:val="18"/>
                <w:u w:val="none"/>
                <w:lang w:val="en-US" w:eastAsia="zh-CN" w:bidi="ar"/>
              </w:rPr>
              <w:t>分。</w:t>
            </w: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52157C">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auto"/>
                <w:sz w:val="18"/>
                <w:szCs w:val="18"/>
                <w:u w:val="none"/>
              </w:rPr>
            </w:pP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483055">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FF0000"/>
                <w:sz w:val="18"/>
                <w:szCs w:val="18"/>
                <w:u w:val="none"/>
              </w:rPr>
            </w:pPr>
          </w:p>
        </w:tc>
      </w:tr>
      <w:tr w14:paraId="0A061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8" w:hRule="atLeast"/>
          <w:jc w:val="center"/>
        </w:trPr>
        <w:tc>
          <w:tcPr>
            <w:tcW w:w="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4116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21"/>
                <w:szCs w:val="21"/>
                <w:u w:val="none"/>
                <w:lang w:val="en-US" w:eastAsia="zh-CN" w:bidi="ar-SA"/>
              </w:rPr>
            </w:pPr>
            <w:r>
              <w:rPr>
                <w:rFonts w:hint="default" w:ascii="宋体" w:hAnsi="宋体" w:cs="宋体"/>
                <w:i w:val="0"/>
                <w:color w:val="auto"/>
                <w:sz w:val="21"/>
                <w:szCs w:val="21"/>
                <w:u w:val="none"/>
                <w:lang w:val="en-US" w:eastAsia="zh-CN"/>
              </w:rPr>
              <w:t>4</w:t>
            </w:r>
          </w:p>
        </w:tc>
        <w:tc>
          <w:tcPr>
            <w:tcW w:w="8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62C96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业绩</w:t>
            </w:r>
          </w:p>
          <w:p w14:paraId="52FF54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default" w:ascii="宋体" w:hAnsi="宋体" w:cs="宋体"/>
                <w:i w:val="0"/>
                <w:color w:val="auto"/>
                <w:kern w:val="0"/>
                <w:sz w:val="18"/>
                <w:szCs w:val="18"/>
                <w:u w:val="none"/>
                <w:lang w:val="en-US" w:eastAsia="zh-CN" w:bidi="ar"/>
              </w:rPr>
              <w:t>15</w:t>
            </w:r>
            <w:r>
              <w:rPr>
                <w:rFonts w:hint="eastAsia" w:ascii="宋体" w:hAnsi="宋体" w:cs="宋体"/>
                <w:i w:val="0"/>
                <w:color w:val="auto"/>
                <w:kern w:val="0"/>
                <w:sz w:val="18"/>
                <w:szCs w:val="18"/>
                <w:u w:val="none"/>
                <w:lang w:val="en-US" w:eastAsia="zh-CN" w:bidi="ar"/>
              </w:rPr>
              <w:t>%</w:t>
            </w:r>
          </w:p>
        </w:tc>
        <w:tc>
          <w:tcPr>
            <w:tcW w:w="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873C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default" w:ascii="宋体" w:hAnsi="宋体" w:cs="宋体"/>
                <w:i w:val="0"/>
                <w:color w:val="auto"/>
                <w:kern w:val="0"/>
                <w:sz w:val="18"/>
                <w:szCs w:val="18"/>
                <w:u w:val="none"/>
                <w:lang w:val="en-US" w:eastAsia="zh-CN" w:bidi="ar"/>
              </w:rPr>
              <w:t>15</w:t>
            </w:r>
          </w:p>
        </w:tc>
        <w:tc>
          <w:tcPr>
            <w:tcW w:w="51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835A8C">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提供20</w:t>
            </w:r>
            <w:r>
              <w:rPr>
                <w:rFonts w:hint="default" w:ascii="宋体" w:hAnsi="宋体" w:eastAsia="宋体" w:cs="宋体"/>
                <w:i w:val="0"/>
                <w:color w:val="auto"/>
                <w:kern w:val="0"/>
                <w:sz w:val="18"/>
                <w:szCs w:val="18"/>
                <w:u w:val="none"/>
                <w:lang w:val="en-US" w:eastAsia="zh-CN" w:bidi="ar"/>
              </w:rPr>
              <w:t>22</w:t>
            </w:r>
            <w:r>
              <w:rPr>
                <w:rFonts w:hint="eastAsia" w:ascii="宋体" w:hAnsi="宋体" w:eastAsia="宋体" w:cs="宋体"/>
                <w:i w:val="0"/>
                <w:color w:val="auto"/>
                <w:kern w:val="0"/>
                <w:sz w:val="18"/>
                <w:szCs w:val="18"/>
                <w:u w:val="none"/>
                <w:lang w:val="en-US" w:eastAsia="zh-CN" w:bidi="ar"/>
              </w:rPr>
              <w:t>年至今签订的与本项目相关的业绩，需提供合同关键页复印件或扫描件（包括但不限于首页、签字页、盖章页 ）每提供一份有效合同得</w:t>
            </w:r>
            <w:r>
              <w:rPr>
                <w:rFonts w:hint="default" w:ascii="宋体" w:hAnsi="宋体" w:eastAsia="宋体" w:cs="宋体"/>
                <w:i w:val="0"/>
                <w:color w:val="auto"/>
                <w:kern w:val="0"/>
                <w:sz w:val="18"/>
                <w:szCs w:val="18"/>
                <w:u w:val="none"/>
                <w:lang w:val="en-US" w:eastAsia="zh-CN" w:bidi="ar"/>
              </w:rPr>
              <w:t>3</w:t>
            </w:r>
            <w:r>
              <w:rPr>
                <w:rFonts w:hint="eastAsia" w:ascii="宋体" w:hAnsi="宋体" w:eastAsia="宋体" w:cs="宋体"/>
                <w:i w:val="0"/>
                <w:color w:val="auto"/>
                <w:kern w:val="0"/>
                <w:sz w:val="18"/>
                <w:szCs w:val="18"/>
                <w:u w:val="none"/>
                <w:lang w:val="en-US" w:eastAsia="zh-CN" w:bidi="ar"/>
              </w:rPr>
              <w:t>分，最高得</w:t>
            </w:r>
            <w:r>
              <w:rPr>
                <w:rFonts w:hint="default" w:ascii="宋体" w:hAnsi="宋体" w:eastAsia="宋体" w:cs="宋体"/>
                <w:i w:val="0"/>
                <w:color w:val="auto"/>
                <w:kern w:val="0"/>
                <w:sz w:val="18"/>
                <w:szCs w:val="18"/>
                <w:u w:val="none"/>
                <w:lang w:val="en-US" w:eastAsia="zh-CN" w:bidi="ar"/>
              </w:rPr>
              <w:t>15</w:t>
            </w:r>
            <w:r>
              <w:rPr>
                <w:rFonts w:hint="eastAsia" w:ascii="宋体" w:hAnsi="宋体" w:eastAsia="宋体" w:cs="宋体"/>
                <w:i w:val="0"/>
                <w:color w:val="auto"/>
                <w:kern w:val="0"/>
                <w:sz w:val="18"/>
                <w:szCs w:val="18"/>
                <w:u w:val="none"/>
                <w:lang w:val="en-US" w:eastAsia="zh-CN" w:bidi="ar"/>
              </w:rPr>
              <w:t>分。未提供或者提供不符合要求的不得分。</w:t>
            </w: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4EEA4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auto"/>
                <w:sz w:val="18"/>
                <w:szCs w:val="18"/>
                <w:u w:val="none"/>
              </w:rPr>
            </w:pP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F8D9C6">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FF0000"/>
                <w:sz w:val="18"/>
                <w:szCs w:val="18"/>
                <w:u w:val="none"/>
              </w:rPr>
            </w:pPr>
          </w:p>
        </w:tc>
      </w:tr>
      <w:tr w14:paraId="75BF4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3" w:hRule="atLeast"/>
          <w:jc w:val="center"/>
        </w:trPr>
        <w:tc>
          <w:tcPr>
            <w:tcW w:w="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678F8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21"/>
                <w:szCs w:val="21"/>
                <w:u w:val="none"/>
                <w:lang w:val="en-US" w:eastAsia="zh-CN" w:bidi="ar-SA"/>
              </w:rPr>
            </w:pPr>
          </w:p>
        </w:tc>
        <w:tc>
          <w:tcPr>
            <w:tcW w:w="8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C2AAB2">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合计</w:t>
            </w:r>
            <w:r>
              <w:rPr>
                <w:rFonts w:hint="default" w:ascii="宋体" w:hAnsi="宋体" w:cs="宋体"/>
                <w:i w:val="0"/>
                <w:color w:val="auto"/>
                <w:kern w:val="0"/>
                <w:sz w:val="18"/>
                <w:szCs w:val="18"/>
                <w:u w:val="none"/>
                <w:lang w:val="en-US" w:eastAsia="zh-CN" w:bidi="ar"/>
              </w:rPr>
              <w:t>100%</w:t>
            </w:r>
          </w:p>
        </w:tc>
        <w:tc>
          <w:tcPr>
            <w:tcW w:w="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9031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w:t>
            </w:r>
          </w:p>
        </w:tc>
        <w:tc>
          <w:tcPr>
            <w:tcW w:w="51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947AF1">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w:t>
            </w: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963232">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auto"/>
                <w:sz w:val="18"/>
                <w:szCs w:val="18"/>
                <w:u w:val="none"/>
              </w:rPr>
            </w:pP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8F01A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FF0000"/>
                <w:sz w:val="18"/>
                <w:szCs w:val="18"/>
                <w:u w:val="none"/>
              </w:rPr>
            </w:pPr>
          </w:p>
        </w:tc>
      </w:tr>
    </w:tbl>
    <w:p w14:paraId="00A06D06">
      <w:pPr>
        <w:pStyle w:val="4"/>
        <w:ind w:right="-1"/>
        <w:jc w:val="center"/>
        <w:rPr>
          <w:rFonts w:hint="eastAsia" w:ascii="方正黑体简体" w:hAnsi="方正黑体简体" w:eastAsia="方正黑体简体" w:cs="方正黑体简体"/>
          <w:b w:val="0"/>
          <w:bCs/>
          <w:sz w:val="36"/>
          <w:lang w:val="en-US" w:eastAsia="zh-CN"/>
        </w:rPr>
      </w:pPr>
    </w:p>
    <w:p w14:paraId="7CA11B0F">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14:paraId="1BCE72D6">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14:paraId="38BFFC28">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r>
        <w:rPr>
          <w:rFonts w:hint="eastAsia" w:ascii="宋体" w:hAnsi="宋体" w:eastAsia="宋体" w:cs="宋体"/>
          <w:i w:val="0"/>
          <w:caps w:val="0"/>
          <w:color w:val="333333"/>
          <w:spacing w:val="8"/>
          <w:sz w:val="18"/>
          <w:szCs w:val="18"/>
          <w:lang w:val="en-US" w:eastAsia="zh-CN"/>
        </w:rPr>
        <w:t>★</w:t>
      </w:r>
      <w:r>
        <w:rPr>
          <w:rFonts w:hint="eastAsia" w:ascii="仿宋" w:hAnsi="仿宋" w:eastAsia="仿宋" w:cs="仿宋"/>
          <w:sz w:val="28"/>
          <w:szCs w:val="28"/>
          <w:lang w:val="en-US" w:eastAsia="zh-CN"/>
        </w:rPr>
        <w:t>附件</w:t>
      </w:r>
      <w:r>
        <w:rPr>
          <w:rFonts w:hint="default" w:ascii="仿宋" w:hAnsi="仿宋" w:eastAsia="仿宋" w:cs="仿宋"/>
          <w:sz w:val="28"/>
          <w:szCs w:val="28"/>
          <w:lang w:val="en-US" w:eastAsia="zh-CN"/>
        </w:rPr>
        <w:t>2</w:t>
      </w:r>
      <w:r>
        <w:rPr>
          <w:rFonts w:hint="eastAsia" w:ascii="仿宋" w:hAnsi="仿宋" w:eastAsia="仿宋" w:cs="仿宋"/>
          <w:sz w:val="28"/>
          <w:szCs w:val="28"/>
          <w:lang w:val="en-US" w:eastAsia="zh-CN"/>
        </w:rPr>
        <w:t>：</w:t>
      </w:r>
    </w:p>
    <w:p w14:paraId="60EDAFBB">
      <w:pPr>
        <w:pStyle w:val="4"/>
        <w:keepNext w:val="0"/>
        <w:keepLines w:val="0"/>
        <w:pageBreakBefore w:val="0"/>
        <w:kinsoku/>
        <w:wordWrap/>
        <w:overflowPunct/>
        <w:topLinePunct w:val="0"/>
        <w:autoSpaceDE/>
        <w:autoSpaceDN/>
        <w:bidi w:val="0"/>
        <w:spacing w:before="0" w:beforeAutospacing="0" w:after="0" w:afterAutospacing="0" w:line="580" w:lineRule="exact"/>
        <w:jc w:val="center"/>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声明材料格式</w:t>
      </w:r>
    </w:p>
    <w:p w14:paraId="39B61465">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4"/>
        </w:rPr>
      </w:pPr>
      <w:r>
        <w:rPr>
          <w:rFonts w:hint="eastAsia" w:ascii="仿宋" w:hAnsi="仿宋" w:eastAsia="仿宋" w:cs="仿宋"/>
          <w:sz w:val="24"/>
        </w:rPr>
        <w:t>成都市</w:t>
      </w:r>
      <w:r>
        <w:rPr>
          <w:rFonts w:hint="eastAsia" w:ascii="仿宋" w:hAnsi="仿宋" w:eastAsia="仿宋" w:cs="仿宋"/>
          <w:sz w:val="24"/>
          <w:lang w:eastAsia="zh-CN"/>
        </w:rPr>
        <w:t>青白江区</w:t>
      </w:r>
      <w:r>
        <w:rPr>
          <w:rFonts w:hint="eastAsia" w:ascii="仿宋" w:hAnsi="仿宋" w:eastAsia="仿宋" w:cs="仿宋"/>
          <w:sz w:val="24"/>
          <w:lang w:val="en-US" w:eastAsia="zh-CN"/>
        </w:rPr>
        <w:t>中医医院</w:t>
      </w:r>
      <w:r>
        <w:rPr>
          <w:rFonts w:hint="eastAsia" w:ascii="仿宋" w:hAnsi="仿宋" w:eastAsia="仿宋" w:cs="仿宋"/>
          <w:sz w:val="24"/>
          <w:lang w:eastAsia="zh-CN"/>
        </w:rPr>
        <w:t>：</w:t>
      </w:r>
    </w:p>
    <w:p w14:paraId="3E1E7DA0">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我单位作为</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lang w:eastAsia="zh-CN"/>
        </w:rPr>
        <w:t>项目名称</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rPr>
        <w:t>（项目编号：</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rPr>
        <w:t>）的资格预审申请供应商，在此郑重声明：</w:t>
      </w:r>
    </w:p>
    <w:p w14:paraId="40A82BB5">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一、我单位参加政府采购活动前三年内，在经营活动中</w:t>
      </w:r>
      <w:r>
        <w:rPr>
          <w:rFonts w:hint="eastAsia" w:ascii="仿宋" w:hAnsi="仿宋" w:eastAsia="仿宋" w:cs="仿宋"/>
          <w:sz w:val="24"/>
          <w:u w:val="single"/>
        </w:rPr>
        <w:t>（说明：填写“无”或“有”）</w:t>
      </w:r>
      <w:r>
        <w:rPr>
          <w:rFonts w:hint="eastAsia" w:ascii="仿宋" w:hAnsi="仿宋" w:eastAsia="仿宋" w:cs="仿宋"/>
          <w:sz w:val="24"/>
        </w:rPr>
        <w:t>重大违法记录。</w:t>
      </w:r>
    </w:p>
    <w:p w14:paraId="58A079EE">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二、我单位</w:t>
      </w:r>
      <w:r>
        <w:rPr>
          <w:rFonts w:hint="eastAsia" w:ascii="仿宋" w:hAnsi="仿宋" w:eastAsia="仿宋" w:cs="仿宋"/>
          <w:sz w:val="24"/>
          <w:u w:val="single"/>
        </w:rPr>
        <w:t>（说明：填写“具有”或“不具有”）</w:t>
      </w:r>
      <w:r>
        <w:rPr>
          <w:rFonts w:hint="eastAsia" w:ascii="仿宋" w:hAnsi="仿宋" w:eastAsia="仿宋" w:cs="仿宋"/>
          <w:sz w:val="24"/>
        </w:rPr>
        <w:t>良好的商业信誉。</w:t>
      </w:r>
    </w:p>
    <w:p w14:paraId="68EDCD38">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三、我单位</w:t>
      </w:r>
      <w:r>
        <w:rPr>
          <w:rFonts w:hint="eastAsia" w:ascii="仿宋" w:hAnsi="仿宋" w:eastAsia="仿宋" w:cs="仿宋"/>
          <w:sz w:val="24"/>
          <w:u w:val="single"/>
        </w:rPr>
        <w:t>（说明：填写“具有”或“不具有”）</w:t>
      </w:r>
      <w:r>
        <w:rPr>
          <w:rFonts w:hint="eastAsia" w:ascii="仿宋" w:hAnsi="仿宋" w:eastAsia="仿宋" w:cs="仿宋"/>
          <w:sz w:val="24"/>
        </w:rPr>
        <w:t>健全的财务会计制度。</w:t>
      </w:r>
    </w:p>
    <w:p w14:paraId="0430BF64">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u w:val="single"/>
        </w:rPr>
      </w:pPr>
      <w:r>
        <w:rPr>
          <w:rFonts w:hint="eastAsia" w:ascii="仿宋" w:hAnsi="仿宋" w:eastAsia="仿宋" w:cs="仿宋"/>
          <w:sz w:val="24"/>
        </w:rPr>
        <w:t>四、与我单位存在单位负责人为同一人、直接控股、管理关系的相关供应商：</w:t>
      </w:r>
      <w:r>
        <w:rPr>
          <w:rFonts w:hint="eastAsia" w:ascii="仿宋" w:hAnsi="仿宋" w:eastAsia="仿宋" w:cs="仿宋"/>
          <w:sz w:val="24"/>
          <w:u w:val="single"/>
        </w:rPr>
        <w:t>（说明：填写“无”或“（一）供应商名称１；（二）供应商名称２ ；（三）……”）。</w:t>
      </w:r>
    </w:p>
    <w:p w14:paraId="4857F486">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五、与我单位为同一母公司的子公司：</w:t>
      </w:r>
      <w:r>
        <w:rPr>
          <w:rFonts w:hint="eastAsia" w:ascii="仿宋" w:hAnsi="仿宋" w:eastAsia="仿宋" w:cs="仿宋"/>
          <w:sz w:val="24"/>
          <w:u w:val="single"/>
        </w:rPr>
        <w:t>（说明：填写“无”或“（一）供应商名称１；（二）供应商名称２ ；（三）……”）</w:t>
      </w:r>
      <w:r>
        <w:rPr>
          <w:rFonts w:hint="eastAsia" w:ascii="仿宋" w:hAnsi="仿宋" w:eastAsia="仿宋" w:cs="仿宋"/>
          <w:sz w:val="24"/>
        </w:rPr>
        <w:t>。</w:t>
      </w:r>
    </w:p>
    <w:p w14:paraId="4A57D307">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六、在行贿犯罪信息查询期限内，我单位及我单位现任法定代表人、主要负责人</w:t>
      </w:r>
      <w:r>
        <w:rPr>
          <w:rFonts w:hint="eastAsia" w:ascii="仿宋" w:hAnsi="仿宋" w:eastAsia="仿宋" w:cs="仿宋"/>
          <w:sz w:val="24"/>
          <w:u w:val="single"/>
        </w:rPr>
        <w:t>（说明：填写“没有”或“有”）</w:t>
      </w:r>
      <w:r>
        <w:rPr>
          <w:rFonts w:hint="eastAsia" w:ascii="仿宋" w:hAnsi="仿宋" w:eastAsia="仿宋" w:cs="仿宋"/>
          <w:sz w:val="24"/>
        </w:rPr>
        <w:t>行贿犯罪记录。</w:t>
      </w:r>
    </w:p>
    <w:p w14:paraId="38B9A3B6">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七、我单位</w:t>
      </w:r>
      <w:r>
        <w:rPr>
          <w:rFonts w:hint="eastAsia" w:ascii="仿宋" w:hAnsi="仿宋" w:eastAsia="仿宋" w:cs="仿宋"/>
          <w:sz w:val="24"/>
          <w:u w:val="single"/>
        </w:rPr>
        <w:t>（说明：填写“未列入”或“被列入”）</w:t>
      </w:r>
      <w:r>
        <w:rPr>
          <w:rFonts w:hint="eastAsia" w:ascii="仿宋" w:hAnsi="仿宋" w:eastAsia="仿宋" w:cs="仿宋"/>
          <w:sz w:val="24"/>
        </w:rPr>
        <w:t>失信被执行人、重大税收违法案件当事人名单。</w:t>
      </w:r>
    </w:p>
    <w:p w14:paraId="5FC27202">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八、</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政府采购严重违法失信行为记录名单。</w:t>
      </w:r>
    </w:p>
    <w:p w14:paraId="31DF9574">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九</w:t>
      </w:r>
      <w:r>
        <w:rPr>
          <w:rFonts w:hint="eastAsia" w:ascii="仿宋" w:hAnsi="仿宋" w:eastAsia="仿宋" w:cs="仿宋"/>
          <w:sz w:val="24"/>
        </w:rPr>
        <w:t>、我单位</w:t>
      </w:r>
      <w:r>
        <w:rPr>
          <w:rFonts w:hint="eastAsia" w:ascii="仿宋" w:hAnsi="仿宋" w:eastAsia="仿宋" w:cs="仿宋"/>
          <w:sz w:val="24"/>
          <w:u w:val="single"/>
        </w:rPr>
        <w:t>（说明：填写“未处于”或“处于”）</w:t>
      </w:r>
      <w:r>
        <w:rPr>
          <w:rFonts w:hint="eastAsia" w:ascii="仿宋" w:hAnsi="仿宋" w:eastAsia="仿宋" w:cs="仿宋"/>
          <w:sz w:val="24"/>
        </w:rPr>
        <w:t>被行政部门禁止参与政府采购活动的期限内。</w:t>
      </w:r>
    </w:p>
    <w:p w14:paraId="65980305">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依法缴纳社会保障资金的良好记录。</w:t>
      </w:r>
    </w:p>
    <w:p w14:paraId="304DFE6B">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十</w:t>
      </w:r>
      <w:r>
        <w:rPr>
          <w:rFonts w:hint="eastAsia" w:ascii="仿宋" w:hAnsi="仿宋" w:eastAsia="仿宋" w:cs="仿宋"/>
          <w:sz w:val="24"/>
          <w:lang w:eastAsia="zh-CN"/>
        </w:rPr>
        <w:t>一</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依法缴纳税收的良好记录。</w:t>
      </w:r>
    </w:p>
    <w:p w14:paraId="32A497C8">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lang w:eastAsia="zh-CN"/>
        </w:rPr>
      </w:pPr>
      <w:r>
        <w:rPr>
          <w:rFonts w:hint="eastAsia" w:ascii="仿宋" w:hAnsi="仿宋" w:eastAsia="仿宋" w:cs="仿宋"/>
          <w:sz w:val="24"/>
          <w:lang w:eastAsia="zh-CN"/>
        </w:rPr>
        <w:t>十二、</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经营异常名录</w:t>
      </w:r>
      <w:r>
        <w:rPr>
          <w:rFonts w:hint="eastAsia" w:ascii="仿宋" w:hAnsi="仿宋" w:eastAsia="仿宋" w:cs="仿宋"/>
          <w:sz w:val="24"/>
          <w:lang w:eastAsia="zh-CN"/>
        </w:rPr>
        <w:t>。</w:t>
      </w:r>
    </w:p>
    <w:p w14:paraId="7B3FC9F9">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十三、</w:t>
      </w:r>
      <w:r>
        <w:rPr>
          <w:rFonts w:hint="eastAsia" w:ascii="仿宋" w:hAnsi="仿宋" w:eastAsia="仿宋" w:cs="仿宋"/>
          <w:sz w:val="24"/>
        </w:rPr>
        <w:t>我单位</w:t>
      </w:r>
      <w:r>
        <w:rPr>
          <w:rFonts w:hint="eastAsia" w:ascii="仿宋" w:hAnsi="仿宋" w:eastAsia="仿宋" w:cs="仿宋"/>
          <w:sz w:val="24"/>
          <w:u w:val="single"/>
          <w:lang w:eastAsia="zh-CN"/>
        </w:rPr>
        <w:t>（</w:t>
      </w:r>
      <w:r>
        <w:rPr>
          <w:rFonts w:hint="eastAsia" w:ascii="仿宋" w:hAnsi="仿宋" w:eastAsia="仿宋" w:cs="仿宋"/>
          <w:sz w:val="24"/>
          <w:u w:val="single"/>
        </w:rPr>
        <w:t>说明：填写“</w:t>
      </w:r>
      <w:r>
        <w:rPr>
          <w:rFonts w:hint="eastAsia" w:ascii="仿宋" w:hAnsi="仿宋" w:eastAsia="仿宋" w:cs="仿宋"/>
          <w:sz w:val="24"/>
          <w:u w:val="single"/>
          <w:lang w:eastAsia="zh-CN"/>
        </w:rPr>
        <w:t>属于</w:t>
      </w:r>
      <w:r>
        <w:rPr>
          <w:rFonts w:hint="eastAsia" w:ascii="仿宋" w:hAnsi="仿宋" w:eastAsia="仿宋" w:cs="仿宋"/>
          <w:sz w:val="24"/>
          <w:u w:val="single"/>
        </w:rPr>
        <w:t>”或“</w:t>
      </w:r>
      <w:r>
        <w:rPr>
          <w:rFonts w:hint="eastAsia" w:ascii="仿宋" w:hAnsi="仿宋" w:eastAsia="仿宋" w:cs="仿宋"/>
          <w:sz w:val="24"/>
          <w:u w:val="single"/>
          <w:lang w:eastAsia="zh-CN"/>
        </w:rPr>
        <w:t>不属于</w:t>
      </w:r>
      <w:r>
        <w:rPr>
          <w:rFonts w:hint="eastAsia" w:ascii="仿宋" w:hAnsi="仿宋" w:eastAsia="仿宋" w:cs="仿宋"/>
          <w:sz w:val="24"/>
          <w:u w:val="single"/>
        </w:rPr>
        <w:t>”</w:t>
      </w:r>
      <w:r>
        <w:rPr>
          <w:rFonts w:hint="eastAsia" w:ascii="仿宋" w:hAnsi="仿宋" w:eastAsia="仿宋" w:cs="仿宋"/>
          <w:sz w:val="24"/>
          <w:u w:val="single"/>
          <w:lang w:eastAsia="zh-CN"/>
        </w:rPr>
        <w:t>）</w:t>
      </w:r>
      <w:r>
        <w:rPr>
          <w:rFonts w:hint="eastAsia" w:ascii="仿宋" w:hAnsi="仿宋" w:eastAsia="仿宋" w:cs="仿宋"/>
          <w:sz w:val="24"/>
          <w:lang w:eastAsia="zh-CN"/>
        </w:rPr>
        <w:t>禁止参加资格预审的供应商。</w:t>
      </w:r>
    </w:p>
    <w:p w14:paraId="0001C190">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14:paraId="4A7A7E1E">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特此声明。</w:t>
      </w:r>
    </w:p>
    <w:p w14:paraId="553BA001">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14:paraId="689DD473">
      <w:pPr>
        <w:keepNext w:val="0"/>
        <w:keepLines w:val="0"/>
        <w:pageBreakBefore w:val="0"/>
        <w:kinsoku/>
        <w:wordWrap/>
        <w:overflowPunct/>
        <w:topLinePunct w:val="0"/>
        <w:autoSpaceDE/>
        <w:autoSpaceDN/>
        <w:bidi w:val="0"/>
        <w:spacing w:beforeAutospacing="0" w:afterAutospacing="0" w:line="580" w:lineRule="exact"/>
        <w:ind w:right="-1" w:firstLine="3840" w:firstLineChars="1600"/>
        <w:jc w:val="left"/>
        <w:textAlignment w:val="auto"/>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(加盖公章)</w:t>
      </w:r>
    </w:p>
    <w:p w14:paraId="59AE12D5">
      <w:pPr>
        <w:keepNext w:val="0"/>
        <w:keepLines w:val="0"/>
        <w:pageBreakBefore w:val="0"/>
        <w:kinsoku/>
        <w:wordWrap/>
        <w:overflowPunct/>
        <w:topLinePunct w:val="0"/>
        <w:autoSpaceDE/>
        <w:autoSpaceDN/>
        <w:bidi w:val="0"/>
        <w:spacing w:beforeAutospacing="0" w:afterAutospacing="0" w:line="580" w:lineRule="exact"/>
        <w:ind w:right="-1" w:firstLine="3842" w:firstLineChars="1601"/>
        <w:jc w:val="left"/>
        <w:textAlignment w:val="auto"/>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年</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月</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default" w:ascii="仿宋" w:hAnsi="仿宋" w:eastAsia="仿宋" w:cs="仿宋"/>
          <w:sz w:val="24"/>
          <w:lang w:val="en-US" w:eastAsia="zh-CN"/>
        </w:rPr>
        <w:t xml:space="preserve"> </w:t>
      </w:r>
      <w:r>
        <w:rPr>
          <w:rFonts w:hint="eastAsia" w:ascii="仿宋" w:hAnsi="仿宋" w:eastAsia="仿宋" w:cs="仿宋"/>
          <w:sz w:val="24"/>
        </w:rPr>
        <w:t>日</w:t>
      </w:r>
    </w:p>
    <w:p w14:paraId="30C37A40">
      <w:pPr>
        <w:pStyle w:val="2"/>
        <w:rPr>
          <w:rFonts w:hint="default"/>
          <w:lang w:val="en-US" w:eastAsia="zh-CN"/>
        </w:rPr>
      </w:pPr>
    </w:p>
    <w:p w14:paraId="6D837C4E">
      <w:bookmarkStart w:id="0" w:name="_GoBack"/>
      <w:bookmarkEnd w:id="0"/>
    </w:p>
    <w:sectPr>
      <w:footerReference r:id="rId3" w:type="default"/>
      <w:pgSz w:w="11905" w:h="16838"/>
      <w:pgMar w:top="1440" w:right="1803" w:bottom="1440" w:left="1803" w:header="851" w:footer="992" w:gutter="0"/>
      <w:pgBorders w:offsetFrom="page">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675016D-612A-4A1F-8F93-0907B24C65E7}"/>
  </w:font>
  <w:font w:name="微软雅黑">
    <w:panose1 w:val="020B0503020204020204"/>
    <w:charset w:val="86"/>
    <w:family w:val="auto"/>
    <w:pitch w:val="default"/>
    <w:sig w:usb0="80000287" w:usb1="2ACF3C50" w:usb2="00000016" w:usb3="00000000" w:csb0="0004001F" w:csb1="00000000"/>
    <w:embedRegular r:id="rId2" w:fontKey="{BA6555F4-CCF6-468A-89E5-FE3177AE0803}"/>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embedRegular r:id="rId3" w:fontKey="{73F76E97-6971-4EAD-B14A-BFC3C509107D}"/>
  </w:font>
  <w:font w:name="方正黑体简体">
    <w:panose1 w:val="03000509000000000000"/>
    <w:charset w:val="86"/>
    <w:family w:val="auto"/>
    <w:pitch w:val="default"/>
    <w:sig w:usb0="00000001" w:usb1="080E0000" w:usb2="00000000" w:usb3="00000000" w:csb0="00040000" w:csb1="00000000"/>
    <w:embedRegular r:id="rId4" w:fontKey="{58B9E5FF-29D7-4AC8-A1BF-EDFDCBAA5C41}"/>
  </w:font>
  <w:font w:name="仿宋">
    <w:panose1 w:val="02010609060101010101"/>
    <w:charset w:val="86"/>
    <w:family w:val="auto"/>
    <w:pitch w:val="default"/>
    <w:sig w:usb0="800002BF" w:usb1="38CF7CFA" w:usb2="00000016" w:usb3="00000000" w:csb0="00040001" w:csb1="00000000"/>
    <w:embedRegular r:id="rId5" w:fontKey="{CA41A9CF-F11E-4BD2-86E1-5C25FFFC304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2077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4279E0">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4A4279E0">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0F5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line="360" w:lineRule="auto"/>
    </w:pPr>
    <w:rPr>
      <w:rFonts w:ascii="Times New Roman"/>
      <w:color w:val="FF0000"/>
    </w:rPr>
  </w:style>
  <w:style w:type="paragraph" w:styleId="3">
    <w:name w:val="Subtitle"/>
    <w:basedOn w:val="1"/>
    <w:next w:val="1"/>
    <w:qFormat/>
    <w:uiPriority w:val="0"/>
    <w:pPr>
      <w:spacing w:before="240" w:after="60" w:line="312" w:lineRule="auto"/>
      <w:jc w:val="center"/>
      <w:outlineLvl w:val="1"/>
    </w:pPr>
    <w:rPr>
      <w:rFonts w:ascii="Cambria" w:hAnsi="Cambria" w:eastAsia="宋体" w:cs="Times New Roman"/>
      <w:b/>
      <w:bCs/>
      <w:kern w:val="28"/>
      <w:sz w:val="3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uiPriority w:val="0"/>
    <w:pPr>
      <w:spacing w:before="100" w:beforeAutospacing="1" w:after="100" w:afterAutospacing="1"/>
      <w:ind w:left="0" w:right="0"/>
      <w:jc w:val="left"/>
    </w:pPr>
    <w:rPr>
      <w:kern w:val="0"/>
      <w:sz w:val="24"/>
      <w:lang w:val="en-US" w:eastAsia="zh-CN" w:bidi="ar"/>
    </w:rPr>
  </w:style>
  <w:style w:type="character" w:styleId="10">
    <w:name w:val="Strong"/>
    <w:basedOn w:val="9"/>
    <w:qFormat/>
    <w:uiPriority w:val="0"/>
    <w:rPr>
      <w:b/>
    </w:rPr>
  </w:style>
  <w:style w:type="table" w:customStyle="1" w:styleId="11">
    <w:name w:val="Table Normal"/>
    <w:unhideWhenUsed/>
    <w:qFormat/>
    <w:uiPriority w:val="0"/>
    <w:tblPr>
      <w:tblCellMar>
        <w:top w:w="0" w:type="dxa"/>
        <w:left w:w="0" w:type="dxa"/>
        <w:bottom w:w="0" w:type="dxa"/>
        <w:right w:w="0" w:type="dxa"/>
      </w:tblCellMar>
    </w:tblPr>
  </w:style>
  <w:style w:type="paragraph" w:styleId="12">
    <w:name w:val="List Paragraph"/>
    <w:basedOn w:val="1"/>
    <w:qFormat/>
    <w:uiPriority w:val="34"/>
    <w:pPr>
      <w:ind w:firstLine="420" w:firstLineChars="200"/>
    </w:pPr>
  </w:style>
  <w:style w:type="paragraph" w:styleId="13">
    <w:name w:val="Quote"/>
    <w:next w:val="1"/>
    <w:qFormat/>
    <w:uiPriority w:val="0"/>
    <w:pPr>
      <w:wordWrap w:val="0"/>
      <w:spacing w:before="200" w:after="160"/>
      <w:ind w:left="864" w:right="864"/>
      <w:jc w:val="center"/>
    </w:pPr>
    <w:rPr>
      <w:rFonts w:ascii="Calibri" w:hAnsi="Calibri" w:eastAsia="宋体" w:cs="Times New Roman"/>
      <w:i/>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2025-10-09T07:19:55Z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eyJoZGlkIjoiNjhkNTU1MGIxZDg2MmUwOWExODhlNTM3MWEyNjMyNjcifQ==</vt:lpwstr>
  </property>
  <property fmtid="{D5CDD505-2E9C-101B-9397-08002B2CF9AE}" pid="4" name="ICV">
    <vt:lpwstr>D2C93DA5C4FA43A0B4DA52258AB12F5A_12</vt:lpwstr>
  </property>
</Properties>
</file>