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D68CAF">
      <w:pPr>
        <w:pStyle w:val="8"/>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line="510" w:lineRule="atLeast"/>
        <w:ind w:left="0" w:leftChars="0" w:right="0" w:rightChars="0" w:firstLine="0" w:firstLineChars="0"/>
        <w:jc w:val="center"/>
        <w:rPr>
          <w:rStyle w:val="11"/>
          <w:rFonts w:hint="default" w:ascii="方正小标宋简体" w:hAnsi="方正小标宋简体" w:eastAsia="方正小标宋简体" w:cs="方正小标宋简体"/>
          <w:b w:val="0"/>
          <w:bCs/>
          <w:i w:val="0"/>
          <w:caps w:val="0"/>
          <w:color w:val="000000"/>
          <w:spacing w:val="8"/>
          <w:sz w:val="44"/>
          <w:szCs w:val="44"/>
          <w:shd w:val="clear" w:color="auto" w:fill="FFFFFF"/>
          <w:lang w:val="en-US" w:eastAsia="zh-CN"/>
        </w:rPr>
      </w:pPr>
      <w:r>
        <w:rPr>
          <w:rStyle w:val="11"/>
          <w:rFonts w:hint="eastAsia" w:ascii="方正小标宋简体" w:hAnsi="方正小标宋简体" w:eastAsia="方正小标宋简体" w:cs="方正小标宋简体"/>
          <w:b w:val="0"/>
          <w:bCs/>
          <w:i w:val="0"/>
          <w:caps w:val="0"/>
          <w:color w:val="000000"/>
          <w:spacing w:val="8"/>
          <w:sz w:val="44"/>
          <w:szCs w:val="44"/>
          <w:shd w:val="clear" w:color="auto" w:fill="FFFFFF"/>
          <w:lang w:val="en-US" w:eastAsia="zh-CN"/>
        </w:rPr>
        <w:t>成都市青白江区中医医院集团</w:t>
      </w:r>
    </w:p>
    <w:p w14:paraId="478011A9">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遴选三家招标代理机构项目</w:t>
      </w:r>
    </w:p>
    <w:p w14:paraId="6B35E9D6">
      <w:pPr>
        <w:keepNext w:val="0"/>
        <w:keepLines w:val="0"/>
        <w:pageBreakBefore w:val="0"/>
        <w:widowControl w:val="0"/>
        <w:kinsoku/>
        <w:wordWrap/>
        <w:overflowPunct/>
        <w:topLinePunct w:val="0"/>
        <w:autoSpaceDE/>
        <w:autoSpaceDN/>
        <w:bidi w:val="0"/>
        <w:adjustRightInd/>
        <w:snapToGrid/>
        <w:spacing w:line="640" w:lineRule="exact"/>
        <w:ind w:firstLine="0" w:firstLineChars="0"/>
        <w:jc w:val="center"/>
        <w:textAlignment w:val="auto"/>
        <w:rPr>
          <w:rStyle w:val="11"/>
          <w:rFonts w:hint="eastAsia" w:ascii="宋体" w:hAnsi="宋体" w:eastAsia="宋体" w:cs="宋体"/>
          <w:i w:val="0"/>
          <w:caps w:val="0"/>
          <w:color w:val="000000"/>
          <w:spacing w:val="8"/>
          <w:sz w:val="52"/>
          <w:szCs w:val="52"/>
          <w:shd w:val="clear" w:color="auto" w:fill="FFFFFF"/>
        </w:rPr>
      </w:pPr>
    </w:p>
    <w:p w14:paraId="54A3EAB7">
      <w:pPr>
        <w:pStyle w:val="8"/>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autoSpaceDE/>
        <w:autoSpaceDN/>
        <w:bidi w:val="0"/>
        <w:adjustRightInd/>
        <w:snapToGrid/>
        <w:spacing w:before="0" w:beforeAutospacing="0" w:after="0" w:afterAutospacing="0" w:line="800" w:lineRule="exact"/>
        <w:ind w:left="0" w:leftChars="0" w:right="0" w:rightChars="0" w:firstLine="0" w:firstLineChars="0"/>
        <w:jc w:val="center"/>
        <w:textAlignment w:val="auto"/>
        <w:rPr>
          <w:rStyle w:val="11"/>
          <w:rFonts w:hint="eastAsia" w:ascii="方正小标宋简体" w:hAnsi="方正小标宋简体" w:eastAsia="方正小标宋简体" w:cs="方正小标宋简体"/>
          <w:b w:val="0"/>
          <w:bCs/>
          <w:i w:val="0"/>
          <w:caps w:val="0"/>
          <w:color w:val="000000"/>
          <w:spacing w:val="8"/>
          <w:sz w:val="44"/>
          <w:szCs w:val="44"/>
          <w:shd w:val="clear" w:color="auto" w:fill="FFFFFF"/>
          <w:lang w:val="en-US" w:eastAsia="zh-CN"/>
        </w:rPr>
      </w:pPr>
      <w:r>
        <w:rPr>
          <w:rStyle w:val="11"/>
          <w:rFonts w:hint="eastAsia" w:ascii="方正小标宋简体" w:hAnsi="方正小标宋简体" w:eastAsia="方正小标宋简体" w:cs="方正小标宋简体"/>
          <w:b w:val="0"/>
          <w:bCs/>
          <w:i w:val="0"/>
          <w:caps w:val="0"/>
          <w:color w:val="000000"/>
          <w:spacing w:val="8"/>
          <w:sz w:val="44"/>
          <w:szCs w:val="44"/>
          <w:shd w:val="clear" w:color="auto" w:fill="FFFFFF"/>
          <w:lang w:val="en-US" w:eastAsia="zh-CN"/>
        </w:rPr>
        <w:t>比 选 文 件 </w:t>
      </w:r>
    </w:p>
    <w:p w14:paraId="226B74BA">
      <w:pPr>
        <w:pStyle w:val="8"/>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ind w:left="0" w:leftChars="0" w:right="0" w:rightChars="0" w:firstLine="1935" w:firstLineChars="0"/>
        <w:jc w:val="center"/>
        <w:rPr>
          <w:rFonts w:hint="eastAsia" w:ascii="微软雅黑" w:hAnsi="微软雅黑" w:eastAsia="微软雅黑" w:cs="微软雅黑"/>
          <w:i w:val="0"/>
          <w:caps w:val="0"/>
          <w:color w:val="333333"/>
          <w:spacing w:val="8"/>
          <w:sz w:val="25"/>
          <w:szCs w:val="25"/>
        </w:rPr>
      </w:pPr>
    </w:p>
    <w:p w14:paraId="298A42D2">
      <w:pPr>
        <w:pStyle w:val="8"/>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ind w:left="0" w:leftChars="0" w:right="0" w:rightChars="0" w:firstLine="1935" w:firstLineChars="0"/>
        <w:jc w:val="center"/>
        <w:rPr>
          <w:rFonts w:hint="eastAsia" w:ascii="微软雅黑" w:hAnsi="微软雅黑" w:eastAsia="微软雅黑" w:cs="微软雅黑"/>
          <w:i w:val="0"/>
          <w:caps w:val="0"/>
          <w:color w:val="333333"/>
          <w:spacing w:val="8"/>
          <w:sz w:val="25"/>
          <w:szCs w:val="25"/>
        </w:rPr>
      </w:pPr>
    </w:p>
    <w:p w14:paraId="521EE979">
      <w:pPr>
        <w:pStyle w:val="8"/>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ind w:left="0" w:leftChars="0" w:right="0" w:rightChars="0" w:firstLine="1935" w:firstLineChars="0"/>
        <w:jc w:val="center"/>
        <w:rPr>
          <w:rFonts w:hint="eastAsia" w:ascii="微软雅黑" w:hAnsi="微软雅黑" w:eastAsia="微软雅黑" w:cs="微软雅黑"/>
          <w:i w:val="0"/>
          <w:caps w:val="0"/>
          <w:color w:val="333333"/>
          <w:spacing w:val="8"/>
          <w:sz w:val="25"/>
          <w:szCs w:val="25"/>
        </w:rPr>
      </w:pPr>
    </w:p>
    <w:p w14:paraId="483357F4">
      <w:pPr>
        <w:pStyle w:val="8"/>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ind w:left="0" w:leftChars="0" w:right="0" w:rightChars="0" w:firstLine="1935" w:firstLineChars="0"/>
        <w:jc w:val="center"/>
        <w:rPr>
          <w:rFonts w:hint="eastAsia" w:ascii="微软雅黑" w:hAnsi="微软雅黑" w:eastAsia="微软雅黑" w:cs="微软雅黑"/>
          <w:i w:val="0"/>
          <w:caps w:val="0"/>
          <w:color w:val="333333"/>
          <w:spacing w:val="8"/>
          <w:sz w:val="25"/>
          <w:szCs w:val="25"/>
        </w:rPr>
      </w:pPr>
    </w:p>
    <w:p w14:paraId="12615240">
      <w:pPr>
        <w:pStyle w:val="8"/>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ind w:left="0" w:leftChars="0" w:right="0" w:rightChars="0" w:firstLine="1935" w:firstLineChars="0"/>
        <w:jc w:val="center"/>
        <w:rPr>
          <w:rFonts w:hint="eastAsia" w:ascii="微软雅黑" w:hAnsi="微软雅黑" w:eastAsia="微软雅黑" w:cs="微软雅黑"/>
          <w:i w:val="0"/>
          <w:caps w:val="0"/>
          <w:color w:val="333333"/>
          <w:spacing w:val="8"/>
          <w:sz w:val="25"/>
          <w:szCs w:val="25"/>
        </w:rPr>
      </w:pPr>
    </w:p>
    <w:p w14:paraId="16825A22">
      <w:pPr>
        <w:pStyle w:val="8"/>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ind w:left="0" w:leftChars="0" w:right="0" w:rightChars="0" w:firstLine="1935" w:firstLineChars="0"/>
        <w:jc w:val="center"/>
        <w:rPr>
          <w:rFonts w:hint="eastAsia" w:ascii="微软雅黑" w:hAnsi="微软雅黑" w:eastAsia="微软雅黑" w:cs="微软雅黑"/>
          <w:i w:val="0"/>
          <w:caps w:val="0"/>
          <w:color w:val="333333"/>
          <w:spacing w:val="8"/>
          <w:sz w:val="25"/>
          <w:szCs w:val="25"/>
        </w:rPr>
      </w:pPr>
    </w:p>
    <w:p w14:paraId="5743C1C8">
      <w:pPr>
        <w:pStyle w:val="8"/>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ind w:left="0" w:leftChars="0" w:right="0" w:rightChars="0" w:firstLine="1935" w:firstLineChars="0"/>
        <w:jc w:val="center"/>
        <w:rPr>
          <w:rFonts w:hint="eastAsia" w:ascii="微软雅黑" w:hAnsi="微软雅黑" w:eastAsia="微软雅黑" w:cs="微软雅黑"/>
          <w:i w:val="0"/>
          <w:caps w:val="0"/>
          <w:color w:val="333333"/>
          <w:spacing w:val="8"/>
          <w:sz w:val="25"/>
          <w:szCs w:val="25"/>
        </w:rPr>
      </w:pPr>
    </w:p>
    <w:p w14:paraId="22C44F7D">
      <w:pPr>
        <w:pStyle w:val="8"/>
        <w:keepNext w:val="0"/>
        <w:keepLines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spacing w:before="0" w:beforeAutospacing="0" w:after="0" w:afterAutospacing="0"/>
        <w:ind w:left="0" w:leftChars="0" w:right="0" w:rightChars="0" w:firstLineChars="0"/>
        <w:jc w:val="both"/>
        <w:rPr>
          <w:rFonts w:hint="eastAsia" w:ascii="微软雅黑" w:hAnsi="微软雅黑" w:eastAsia="微软雅黑" w:cs="微软雅黑"/>
          <w:i w:val="0"/>
          <w:caps w:val="0"/>
          <w:color w:val="333333"/>
          <w:spacing w:val="8"/>
          <w:sz w:val="25"/>
          <w:szCs w:val="25"/>
        </w:rPr>
      </w:pPr>
    </w:p>
    <w:p w14:paraId="7AB12FB8">
      <w:pPr>
        <w:pStyle w:val="8"/>
        <w:keepNext w:val="0"/>
        <w:keepLines w:val="0"/>
        <w:pageBreakBefore w:val="0"/>
        <w:widowControl/>
        <w:suppressLineNumbers w:val="0"/>
        <w:pBdr>
          <w:top w:val="none" w:color="auto" w:sz="0" w:space="1"/>
          <w:left w:val="none" w:color="auto" w:sz="0" w:space="4"/>
          <w:bottom w:val="none" w:color="auto" w:sz="0" w:space="1"/>
          <w:right w:val="none" w:color="auto" w:sz="0" w:space="4"/>
          <w:between w:val="none" w:color="auto" w:sz="0" w:space="0"/>
        </w:pBdr>
        <w:shd w:val="clear" w:color="auto" w:fill="auto"/>
        <w:kinsoku/>
        <w:wordWrap/>
        <w:overflowPunct/>
        <w:topLinePunct w:val="0"/>
        <w:autoSpaceDE/>
        <w:autoSpaceDN/>
        <w:bidi w:val="0"/>
        <w:adjustRightInd/>
        <w:snapToGrid/>
        <w:spacing w:before="0" w:beforeAutospacing="0" w:after="0" w:afterAutospacing="0" w:line="580" w:lineRule="exact"/>
        <w:ind w:left="0" w:leftChars="0" w:right="0" w:rightChars="0" w:firstLine="0" w:firstLineChars="0"/>
        <w:jc w:val="center"/>
        <w:textAlignment w:val="auto"/>
        <w:rPr>
          <w:rFonts w:hint="eastAsia" w:ascii="微软雅黑" w:hAnsi="微软雅黑" w:eastAsia="方正仿宋简体" w:cs="微软雅黑"/>
          <w:i w:val="0"/>
          <w:caps w:val="0"/>
          <w:color w:val="333333"/>
          <w:spacing w:val="8"/>
          <w:sz w:val="25"/>
          <w:szCs w:val="25"/>
          <w:lang w:eastAsia="zh-CN"/>
        </w:rPr>
      </w:pPr>
      <w:r>
        <w:rPr>
          <w:rStyle w:val="11"/>
          <w:rFonts w:hint="eastAsia" w:ascii="方正仿宋简体" w:hAnsi="方正仿宋简体" w:eastAsia="方正仿宋简体" w:cs="方正仿宋简体"/>
          <w:b/>
          <w:bCs w:val="0"/>
          <w:i w:val="0"/>
          <w:caps w:val="0"/>
          <w:color w:val="333333"/>
          <w:spacing w:val="8"/>
          <w:sz w:val="31"/>
          <w:szCs w:val="31"/>
          <w:shd w:val="clear" w:color="auto" w:fill="FFFFFF"/>
          <w:lang w:eastAsia="zh-CN"/>
        </w:rPr>
        <w:t>采</w:t>
      </w:r>
      <w:r>
        <w:rPr>
          <w:rStyle w:val="11"/>
          <w:rFonts w:hint="eastAsia" w:ascii="方正仿宋简体" w:hAnsi="方正仿宋简体" w:eastAsia="方正仿宋简体" w:cs="方正仿宋简体"/>
          <w:b/>
          <w:bCs w:val="0"/>
          <w:i w:val="0"/>
          <w:caps w:val="0"/>
          <w:color w:val="333333"/>
          <w:spacing w:val="8"/>
          <w:sz w:val="31"/>
          <w:szCs w:val="31"/>
          <w:shd w:val="clear" w:color="auto" w:fill="FFFFFF"/>
          <w:lang w:val="en-US" w:eastAsia="zh-CN"/>
        </w:rPr>
        <w:t xml:space="preserve"> </w:t>
      </w:r>
      <w:r>
        <w:rPr>
          <w:rStyle w:val="11"/>
          <w:rFonts w:hint="eastAsia" w:ascii="方正仿宋简体" w:hAnsi="方正仿宋简体" w:eastAsia="方正仿宋简体" w:cs="方正仿宋简体"/>
          <w:b/>
          <w:bCs w:val="0"/>
          <w:i w:val="0"/>
          <w:caps w:val="0"/>
          <w:color w:val="333333"/>
          <w:spacing w:val="8"/>
          <w:sz w:val="31"/>
          <w:szCs w:val="31"/>
          <w:shd w:val="clear" w:color="auto" w:fill="FFFFFF"/>
          <w:lang w:eastAsia="zh-CN"/>
        </w:rPr>
        <w:t>购</w:t>
      </w:r>
      <w:r>
        <w:rPr>
          <w:rStyle w:val="11"/>
          <w:rFonts w:hint="eastAsia" w:ascii="方正仿宋简体" w:hAnsi="方正仿宋简体" w:eastAsia="方正仿宋简体" w:cs="方正仿宋简体"/>
          <w:b/>
          <w:bCs w:val="0"/>
          <w:i w:val="0"/>
          <w:caps w:val="0"/>
          <w:color w:val="333333"/>
          <w:spacing w:val="8"/>
          <w:sz w:val="31"/>
          <w:szCs w:val="31"/>
          <w:shd w:val="clear" w:color="auto" w:fill="FFFFFF"/>
        </w:rPr>
        <w:t xml:space="preserve"> 人：</w:t>
      </w:r>
      <w:r>
        <w:rPr>
          <w:rStyle w:val="11"/>
          <w:rFonts w:hint="eastAsia" w:ascii="方正仿宋简体" w:hAnsi="方正仿宋简体" w:eastAsia="方正仿宋简体" w:cs="方正仿宋简体"/>
          <w:b/>
          <w:bCs w:val="0"/>
          <w:i w:val="0"/>
          <w:caps w:val="0"/>
          <w:color w:val="333333"/>
          <w:spacing w:val="8"/>
          <w:sz w:val="30"/>
          <w:szCs w:val="30"/>
          <w:shd w:val="clear" w:color="auto" w:fill="FFFFFF"/>
          <w:lang w:eastAsia="zh-CN"/>
        </w:rPr>
        <w:t>成都市青白江区中医</w:t>
      </w:r>
      <w:r>
        <w:rPr>
          <w:rStyle w:val="11"/>
          <w:rFonts w:hint="eastAsia" w:ascii="方正仿宋简体" w:hAnsi="方正仿宋简体" w:eastAsia="方正仿宋简体" w:cs="方正仿宋简体"/>
          <w:b/>
          <w:bCs w:val="0"/>
          <w:i w:val="0"/>
          <w:caps w:val="0"/>
          <w:color w:val="333333"/>
          <w:spacing w:val="8"/>
          <w:sz w:val="30"/>
          <w:szCs w:val="30"/>
          <w:shd w:val="clear" w:color="auto" w:fill="FFFFFF"/>
        </w:rPr>
        <w:t>医院</w:t>
      </w:r>
      <w:r>
        <w:rPr>
          <w:rStyle w:val="11"/>
          <w:rFonts w:hint="eastAsia" w:ascii="方正仿宋简体" w:hAnsi="方正仿宋简体" w:eastAsia="方正仿宋简体" w:cs="方正仿宋简体"/>
          <w:b/>
          <w:bCs w:val="0"/>
          <w:i w:val="0"/>
          <w:caps w:val="0"/>
          <w:color w:val="333333"/>
          <w:spacing w:val="8"/>
          <w:sz w:val="30"/>
          <w:szCs w:val="30"/>
          <w:shd w:val="clear" w:color="auto" w:fill="FFFFFF"/>
          <w:lang w:val="en-US" w:eastAsia="zh-CN"/>
        </w:rPr>
        <w:t>集团</w:t>
      </w:r>
    </w:p>
    <w:p w14:paraId="40F44FFA">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ind w:left="0" w:right="0" w:firstLine="0"/>
        <w:jc w:val="center"/>
        <w:rPr>
          <w:rStyle w:val="11"/>
          <w:rFonts w:hint="eastAsia" w:ascii="方正小标宋简体" w:hAnsi="方正小标宋简体" w:eastAsia="方正小标宋简体" w:cs="方正小标宋简体"/>
          <w:b w:val="0"/>
          <w:bCs/>
          <w:i w:val="0"/>
          <w:caps w:val="0"/>
          <w:color w:val="333333"/>
          <w:spacing w:val="8"/>
          <w:sz w:val="36"/>
          <w:szCs w:val="36"/>
          <w:shd w:val="clear" w:color="auto" w:fill="FFFFFF"/>
          <w:lang w:eastAsia="zh-CN"/>
        </w:rPr>
      </w:pPr>
      <w:r>
        <w:rPr>
          <w:rFonts w:hint="eastAsia" w:ascii="微软雅黑" w:hAnsi="微软雅黑" w:eastAsia="微软雅黑" w:cs="微软雅黑"/>
          <w:i w:val="0"/>
          <w:caps w:val="0"/>
          <w:color w:val="333333"/>
          <w:spacing w:val="8"/>
          <w:sz w:val="25"/>
          <w:szCs w:val="25"/>
          <w:lang w:val="en-US" w:eastAsia="zh-CN"/>
        </w:rPr>
        <w:t>202</w:t>
      </w:r>
      <w:r>
        <w:rPr>
          <w:rFonts w:hint="default" w:ascii="微软雅黑" w:hAnsi="微软雅黑" w:eastAsia="微软雅黑" w:cs="微软雅黑"/>
          <w:i w:val="0"/>
          <w:caps w:val="0"/>
          <w:color w:val="333333"/>
          <w:spacing w:val="8"/>
          <w:sz w:val="25"/>
          <w:szCs w:val="25"/>
          <w:lang w:val="en-US" w:eastAsia="zh-CN"/>
        </w:rPr>
        <w:t>5</w:t>
      </w:r>
      <w:r>
        <w:rPr>
          <w:rFonts w:hint="eastAsia" w:ascii="微软雅黑" w:hAnsi="微软雅黑" w:eastAsia="微软雅黑" w:cs="微软雅黑"/>
          <w:i w:val="0"/>
          <w:caps w:val="0"/>
          <w:color w:val="333333"/>
          <w:spacing w:val="8"/>
          <w:sz w:val="25"/>
          <w:szCs w:val="25"/>
          <w:lang w:val="en-US" w:eastAsia="zh-CN"/>
        </w:rPr>
        <w:t>年</w:t>
      </w:r>
      <w:r>
        <w:rPr>
          <w:rFonts w:hint="default" w:ascii="微软雅黑" w:hAnsi="微软雅黑" w:eastAsia="微软雅黑" w:cs="微软雅黑"/>
          <w:i w:val="0"/>
          <w:caps w:val="0"/>
          <w:color w:val="333333"/>
          <w:spacing w:val="8"/>
          <w:sz w:val="25"/>
          <w:szCs w:val="25"/>
          <w:lang w:val="en-US" w:eastAsia="zh-CN"/>
        </w:rPr>
        <w:t>10</w:t>
      </w:r>
      <w:r>
        <w:rPr>
          <w:rFonts w:hint="eastAsia" w:ascii="微软雅黑" w:hAnsi="微软雅黑" w:eastAsia="微软雅黑" w:cs="微软雅黑"/>
          <w:i w:val="0"/>
          <w:caps w:val="0"/>
          <w:color w:val="333333"/>
          <w:spacing w:val="8"/>
          <w:sz w:val="25"/>
          <w:szCs w:val="25"/>
          <w:lang w:val="en-US" w:eastAsia="zh-CN"/>
        </w:rPr>
        <w:t>月</w:t>
      </w:r>
    </w:p>
    <w:p w14:paraId="78EFB6A0">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jc w:val="center"/>
        <w:textAlignment w:val="auto"/>
        <w:rPr>
          <w:rStyle w:val="11"/>
          <w:rFonts w:hint="eastAsia" w:ascii="方正小标宋简体" w:hAnsi="方正小标宋简体" w:eastAsia="方正小标宋简体" w:cs="方正小标宋简体"/>
          <w:b w:val="0"/>
          <w:bCs/>
          <w:i w:val="0"/>
          <w:caps w:val="0"/>
          <w:color w:val="333333"/>
          <w:spacing w:val="8"/>
          <w:sz w:val="36"/>
          <w:szCs w:val="36"/>
          <w:shd w:val="clear" w:color="auto" w:fill="FFFFFF"/>
          <w:lang w:val="en-US" w:eastAsia="zh-CN"/>
        </w:rPr>
      </w:pPr>
    </w:p>
    <w:p w14:paraId="37BF12D2">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jc w:val="center"/>
        <w:textAlignment w:val="auto"/>
        <w:rPr>
          <w:rStyle w:val="11"/>
          <w:rFonts w:hint="eastAsia" w:ascii="方正小标宋简体" w:hAnsi="方正小标宋简体" w:eastAsia="方正小标宋简体" w:cs="方正小标宋简体"/>
          <w:b w:val="0"/>
          <w:bCs/>
          <w:i w:val="0"/>
          <w:caps w:val="0"/>
          <w:color w:val="333333"/>
          <w:spacing w:val="8"/>
          <w:sz w:val="36"/>
          <w:szCs w:val="36"/>
          <w:shd w:val="clear" w:color="auto" w:fill="FFFFFF"/>
          <w:lang w:val="en-US" w:eastAsia="zh-CN"/>
        </w:rPr>
      </w:pPr>
    </w:p>
    <w:p w14:paraId="27229838">
      <w:pPr>
        <w:rPr>
          <w:rStyle w:val="11"/>
          <w:rFonts w:hint="eastAsia" w:ascii="方正小标宋简体" w:hAnsi="方正小标宋简体" w:eastAsia="方正小标宋简体" w:cs="方正小标宋简体"/>
          <w:b w:val="0"/>
          <w:bCs/>
          <w:i w:val="0"/>
          <w:caps w:val="0"/>
          <w:color w:val="333333"/>
          <w:spacing w:val="8"/>
          <w:sz w:val="36"/>
          <w:szCs w:val="36"/>
          <w:shd w:val="clear" w:color="auto" w:fill="FFFFFF"/>
          <w:lang w:val="en-US" w:eastAsia="zh-CN"/>
        </w:rPr>
      </w:pPr>
    </w:p>
    <w:p w14:paraId="1FE6A5EF">
      <w:pPr>
        <w:pStyle w:val="7"/>
        <w:rPr>
          <w:rFonts w:hint="eastAsia"/>
          <w:lang w:val="en-US" w:eastAsia="zh-CN"/>
        </w:rPr>
      </w:pPr>
    </w:p>
    <w:p w14:paraId="61C72433">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overflowPunct/>
        <w:topLinePunct w:val="0"/>
        <w:autoSpaceDE/>
        <w:autoSpaceDN/>
        <w:bidi w:val="0"/>
        <w:adjustRightInd/>
        <w:snapToGrid/>
        <w:spacing w:before="0" w:beforeAutospacing="0" w:after="0" w:afterAutospacing="0" w:line="600" w:lineRule="exact"/>
        <w:ind w:right="0"/>
        <w:jc w:val="center"/>
        <w:textAlignment w:val="auto"/>
        <w:rPr>
          <w:rFonts w:hint="eastAsia"/>
        </w:rPr>
      </w:pPr>
      <w:r>
        <w:rPr>
          <w:rStyle w:val="11"/>
          <w:rFonts w:hint="eastAsia" w:ascii="方正小标宋简体" w:hAnsi="方正小标宋简体" w:eastAsia="方正小标宋简体" w:cs="方正小标宋简体"/>
          <w:b w:val="0"/>
          <w:bCs/>
          <w:i w:val="0"/>
          <w:caps w:val="0"/>
          <w:color w:val="333333"/>
          <w:spacing w:val="8"/>
          <w:sz w:val="36"/>
          <w:szCs w:val="36"/>
          <w:shd w:val="clear" w:color="auto" w:fill="FFFFFF"/>
          <w:lang w:val="en-US" w:eastAsia="zh-CN"/>
        </w:rPr>
        <w:t>一、</w:t>
      </w:r>
      <w:r>
        <w:rPr>
          <w:rStyle w:val="11"/>
          <w:rFonts w:hint="eastAsia" w:ascii="方正小标宋简体" w:hAnsi="方正小标宋简体" w:eastAsia="方正小标宋简体" w:cs="方正小标宋简体"/>
          <w:b w:val="0"/>
          <w:bCs/>
          <w:i w:val="0"/>
          <w:caps w:val="0"/>
          <w:color w:val="333333"/>
          <w:spacing w:val="8"/>
          <w:sz w:val="36"/>
          <w:szCs w:val="36"/>
          <w:shd w:val="clear" w:color="auto" w:fill="FFFFFF"/>
          <w:lang w:eastAsia="zh-CN"/>
        </w:rPr>
        <w:t>参加比选</w:t>
      </w:r>
      <w:r>
        <w:rPr>
          <w:rStyle w:val="11"/>
          <w:rFonts w:hint="eastAsia" w:ascii="方正小标宋简体" w:hAnsi="方正小标宋简体" w:eastAsia="方正小标宋简体" w:cs="方正小标宋简体"/>
          <w:b w:val="0"/>
          <w:bCs/>
          <w:i w:val="0"/>
          <w:caps w:val="0"/>
          <w:color w:val="333333"/>
          <w:spacing w:val="8"/>
          <w:sz w:val="36"/>
          <w:szCs w:val="36"/>
          <w:shd w:val="clear" w:color="auto" w:fill="FFFFFF"/>
        </w:rPr>
        <w:t>人须知附表</w:t>
      </w:r>
    </w:p>
    <w:tbl>
      <w:tblPr>
        <w:tblStyle w:val="9"/>
        <w:tblW w:w="1006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746"/>
        <w:gridCol w:w="1414"/>
        <w:gridCol w:w="7905"/>
      </w:tblGrid>
      <w:tr w14:paraId="405EB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746" w:type="dxa"/>
            <w:tcBorders>
              <w:top w:val="single" w:color="auto" w:sz="6" w:space="0"/>
              <w:left w:val="single" w:color="auto" w:sz="6" w:space="0"/>
              <w:bottom w:val="single" w:color="auto" w:sz="6" w:space="0"/>
              <w:right w:val="single" w:color="auto" w:sz="6" w:space="0"/>
            </w:tcBorders>
            <w:noWrap w:val="0"/>
            <w:tcMar>
              <w:left w:w="105" w:type="dxa"/>
              <w:right w:w="105" w:type="dxa"/>
            </w:tcMar>
            <w:vAlign w:val="center"/>
          </w:tcPr>
          <w:p w14:paraId="47A0083F">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b w:val="0"/>
                <w:bCs/>
                <w:sz w:val="18"/>
                <w:szCs w:val="18"/>
              </w:rPr>
            </w:pPr>
            <w:r>
              <w:rPr>
                <w:rStyle w:val="11"/>
                <w:rFonts w:hint="eastAsia" w:ascii="宋体" w:hAnsi="宋体" w:eastAsia="宋体" w:cs="宋体"/>
                <w:b w:val="0"/>
                <w:bCs/>
                <w:i w:val="0"/>
                <w:caps w:val="0"/>
                <w:color w:val="333333"/>
                <w:spacing w:val="8"/>
                <w:sz w:val="18"/>
                <w:szCs w:val="18"/>
              </w:rPr>
              <w:t>序号</w:t>
            </w:r>
          </w:p>
        </w:tc>
        <w:tc>
          <w:tcPr>
            <w:tcW w:w="1414" w:type="dxa"/>
            <w:tcBorders>
              <w:top w:val="single" w:color="auto" w:sz="6" w:space="0"/>
              <w:left w:val="nil"/>
              <w:bottom w:val="single" w:color="auto" w:sz="6" w:space="0"/>
              <w:right w:val="single" w:color="auto" w:sz="6" w:space="0"/>
            </w:tcBorders>
            <w:noWrap w:val="0"/>
            <w:tcMar>
              <w:left w:w="105" w:type="dxa"/>
              <w:right w:w="105" w:type="dxa"/>
            </w:tcMar>
            <w:vAlign w:val="center"/>
          </w:tcPr>
          <w:p w14:paraId="649E934F">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b w:val="0"/>
                <w:bCs/>
                <w:sz w:val="18"/>
                <w:szCs w:val="18"/>
              </w:rPr>
            </w:pPr>
            <w:r>
              <w:rPr>
                <w:rStyle w:val="11"/>
                <w:rFonts w:hint="eastAsia" w:ascii="宋体" w:hAnsi="宋体" w:eastAsia="宋体" w:cs="宋体"/>
                <w:b w:val="0"/>
                <w:bCs/>
                <w:i w:val="0"/>
                <w:caps w:val="0"/>
                <w:color w:val="333333"/>
                <w:spacing w:val="8"/>
                <w:sz w:val="18"/>
                <w:szCs w:val="18"/>
              </w:rPr>
              <w:t>项  目</w:t>
            </w:r>
          </w:p>
        </w:tc>
        <w:tc>
          <w:tcPr>
            <w:tcW w:w="7905" w:type="dxa"/>
            <w:tcBorders>
              <w:top w:val="single" w:color="auto" w:sz="6" w:space="0"/>
              <w:left w:val="nil"/>
              <w:bottom w:val="single" w:color="auto" w:sz="6" w:space="0"/>
              <w:right w:val="single" w:color="auto" w:sz="6" w:space="0"/>
            </w:tcBorders>
            <w:noWrap w:val="0"/>
            <w:tcMar>
              <w:left w:w="105" w:type="dxa"/>
              <w:right w:w="105" w:type="dxa"/>
            </w:tcMar>
            <w:vAlign w:val="center"/>
          </w:tcPr>
          <w:p w14:paraId="42AE5FB7">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b w:val="0"/>
                <w:bCs/>
                <w:sz w:val="18"/>
                <w:szCs w:val="18"/>
              </w:rPr>
            </w:pPr>
            <w:r>
              <w:rPr>
                <w:rStyle w:val="11"/>
                <w:rFonts w:hint="eastAsia" w:ascii="宋体" w:hAnsi="宋体" w:eastAsia="宋体" w:cs="宋体"/>
                <w:b w:val="0"/>
                <w:bCs/>
                <w:i w:val="0"/>
                <w:caps w:val="0"/>
                <w:color w:val="333333"/>
                <w:spacing w:val="8"/>
                <w:sz w:val="18"/>
                <w:szCs w:val="18"/>
              </w:rPr>
              <w:t>内   容</w:t>
            </w:r>
          </w:p>
        </w:tc>
      </w:tr>
      <w:tr w14:paraId="5C351A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0"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14:paraId="66674B64">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1</w:t>
            </w:r>
          </w:p>
        </w:tc>
        <w:tc>
          <w:tcPr>
            <w:tcW w:w="1414" w:type="dxa"/>
            <w:tcBorders>
              <w:top w:val="nil"/>
              <w:left w:val="nil"/>
              <w:bottom w:val="single" w:color="auto" w:sz="6" w:space="0"/>
              <w:right w:val="single" w:color="auto" w:sz="6" w:space="0"/>
            </w:tcBorders>
            <w:noWrap w:val="0"/>
            <w:tcMar>
              <w:left w:w="105" w:type="dxa"/>
              <w:right w:w="105" w:type="dxa"/>
            </w:tcMar>
            <w:vAlign w:val="center"/>
          </w:tcPr>
          <w:p w14:paraId="5CE7C65A">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lang w:eastAsia="zh-CN"/>
              </w:rPr>
            </w:pPr>
            <w:r>
              <w:rPr>
                <w:rFonts w:hint="eastAsia" w:ascii="宋体" w:hAnsi="宋体" w:cs="宋体"/>
                <w:i w:val="0"/>
                <w:caps w:val="0"/>
                <w:color w:val="333333"/>
                <w:spacing w:val="8"/>
                <w:sz w:val="18"/>
                <w:szCs w:val="18"/>
                <w:lang w:eastAsia="zh-CN"/>
              </w:rPr>
              <w:t>采购</w:t>
            </w:r>
            <w:r>
              <w:rPr>
                <w:rFonts w:hint="eastAsia" w:ascii="宋体" w:hAnsi="宋体" w:eastAsia="宋体" w:cs="宋体"/>
                <w:i w:val="0"/>
                <w:caps w:val="0"/>
                <w:color w:val="333333"/>
                <w:spacing w:val="8"/>
                <w:sz w:val="18"/>
                <w:szCs w:val="18"/>
                <w:lang w:val="en-US" w:eastAsia="zh-CN"/>
              </w:rPr>
              <w:t>单位</w:t>
            </w:r>
          </w:p>
        </w:tc>
        <w:tc>
          <w:tcPr>
            <w:tcW w:w="7905" w:type="dxa"/>
            <w:tcBorders>
              <w:top w:val="nil"/>
              <w:left w:val="nil"/>
              <w:bottom w:val="single" w:color="auto" w:sz="6" w:space="0"/>
              <w:right w:val="single" w:color="auto" w:sz="6" w:space="0"/>
            </w:tcBorders>
            <w:noWrap w:val="0"/>
            <w:tcMar>
              <w:left w:w="105" w:type="dxa"/>
              <w:right w:w="105" w:type="dxa"/>
            </w:tcMar>
            <w:vAlign w:val="center"/>
          </w:tcPr>
          <w:p w14:paraId="6E9C3014">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lang w:val="en-US" w:eastAsia="zh-CN"/>
              </w:rPr>
            </w:pPr>
            <w:r>
              <w:rPr>
                <w:rFonts w:hint="eastAsia" w:ascii="宋体" w:hAnsi="宋体" w:eastAsia="宋体" w:cs="宋体"/>
                <w:i w:val="0"/>
                <w:caps w:val="0"/>
                <w:color w:val="333333"/>
                <w:spacing w:val="8"/>
                <w:sz w:val="18"/>
                <w:szCs w:val="18"/>
              </w:rPr>
              <w:t>名  称：</w:t>
            </w:r>
            <w:r>
              <w:rPr>
                <w:rFonts w:hint="eastAsia" w:ascii="宋体" w:hAnsi="宋体" w:eastAsia="宋体" w:cs="宋体"/>
                <w:i w:val="0"/>
                <w:caps w:val="0"/>
                <w:color w:val="333333"/>
                <w:spacing w:val="8"/>
                <w:sz w:val="18"/>
                <w:szCs w:val="18"/>
                <w:lang w:eastAsia="zh-CN"/>
              </w:rPr>
              <w:t>成都市青白江区中医</w:t>
            </w:r>
            <w:r>
              <w:rPr>
                <w:rFonts w:hint="eastAsia" w:ascii="宋体" w:hAnsi="宋体" w:eastAsia="宋体" w:cs="宋体"/>
                <w:i w:val="0"/>
                <w:caps w:val="0"/>
                <w:color w:val="333333"/>
                <w:spacing w:val="8"/>
                <w:sz w:val="18"/>
                <w:szCs w:val="18"/>
              </w:rPr>
              <w:t>医院</w:t>
            </w:r>
            <w:r>
              <w:rPr>
                <w:rFonts w:hint="eastAsia" w:ascii="宋体" w:hAnsi="宋体" w:cs="宋体"/>
                <w:i w:val="0"/>
                <w:caps w:val="0"/>
                <w:color w:val="333333"/>
                <w:spacing w:val="8"/>
                <w:sz w:val="18"/>
                <w:szCs w:val="18"/>
                <w:lang w:val="en-US" w:eastAsia="zh-CN"/>
              </w:rPr>
              <w:t>集团</w:t>
            </w:r>
          </w:p>
          <w:p w14:paraId="2BCEA2FA">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地  址：</w:t>
            </w:r>
            <w:r>
              <w:rPr>
                <w:rFonts w:hint="eastAsia" w:ascii="宋体" w:hAnsi="宋体" w:eastAsia="宋体" w:cs="宋体"/>
                <w:i w:val="0"/>
                <w:caps w:val="0"/>
                <w:color w:val="333333"/>
                <w:spacing w:val="8"/>
                <w:sz w:val="18"/>
                <w:szCs w:val="18"/>
                <w:lang w:val="en-US" w:eastAsia="zh-CN"/>
              </w:rPr>
              <w:t>成都市青白江区华金大道二段</w:t>
            </w:r>
            <w:r>
              <w:rPr>
                <w:rFonts w:hint="default" w:ascii="宋体" w:hAnsi="宋体" w:eastAsia="宋体" w:cs="宋体"/>
                <w:i w:val="0"/>
                <w:caps w:val="0"/>
                <w:color w:val="333333"/>
                <w:spacing w:val="8"/>
                <w:sz w:val="18"/>
                <w:szCs w:val="18"/>
                <w:lang w:val="en-US" w:eastAsia="zh-CN"/>
              </w:rPr>
              <w:t>939</w:t>
            </w:r>
            <w:r>
              <w:rPr>
                <w:rFonts w:hint="eastAsia" w:ascii="宋体" w:hAnsi="宋体" w:eastAsia="宋体" w:cs="宋体"/>
                <w:i w:val="0"/>
                <w:caps w:val="0"/>
                <w:color w:val="333333"/>
                <w:spacing w:val="8"/>
                <w:sz w:val="18"/>
                <w:szCs w:val="18"/>
                <w:lang w:val="en-US" w:eastAsia="zh-CN"/>
              </w:rPr>
              <w:t>号</w:t>
            </w:r>
          </w:p>
          <w:p w14:paraId="07DE7963">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咨询</w:t>
            </w:r>
            <w:r>
              <w:rPr>
                <w:rFonts w:hint="eastAsia" w:ascii="宋体" w:hAnsi="宋体" w:eastAsia="宋体" w:cs="宋体"/>
                <w:i w:val="0"/>
                <w:caps w:val="0"/>
                <w:color w:val="333333"/>
                <w:spacing w:val="8"/>
                <w:sz w:val="18"/>
                <w:szCs w:val="18"/>
                <w:lang w:val="en-US" w:eastAsia="zh-CN"/>
              </w:rPr>
              <w:t>电话：028-89300569</w:t>
            </w:r>
          </w:p>
        </w:tc>
      </w:tr>
      <w:tr w14:paraId="3CD61A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8"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14:paraId="3343C3CD">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2</w:t>
            </w:r>
          </w:p>
        </w:tc>
        <w:tc>
          <w:tcPr>
            <w:tcW w:w="1414" w:type="dxa"/>
            <w:tcBorders>
              <w:top w:val="nil"/>
              <w:left w:val="nil"/>
              <w:bottom w:val="single" w:color="auto" w:sz="6" w:space="0"/>
              <w:right w:val="single" w:color="auto" w:sz="6" w:space="0"/>
            </w:tcBorders>
            <w:noWrap w:val="0"/>
            <w:tcMar>
              <w:left w:w="105" w:type="dxa"/>
              <w:right w:w="105" w:type="dxa"/>
            </w:tcMar>
            <w:vAlign w:val="center"/>
          </w:tcPr>
          <w:p w14:paraId="6875C3AF">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i w:val="0"/>
                <w:caps w:val="0"/>
                <w:color w:val="333333"/>
                <w:spacing w:val="8"/>
                <w:sz w:val="18"/>
                <w:szCs w:val="18"/>
              </w:rPr>
            </w:pPr>
            <w:r>
              <w:rPr>
                <w:rFonts w:hint="eastAsia" w:ascii="宋体" w:hAnsi="宋体" w:cs="宋体"/>
                <w:i w:val="0"/>
                <w:caps w:val="0"/>
                <w:color w:val="333333"/>
                <w:spacing w:val="8"/>
                <w:sz w:val="18"/>
                <w:szCs w:val="18"/>
                <w:lang w:eastAsia="zh-CN"/>
              </w:rPr>
              <w:t>比选</w:t>
            </w:r>
            <w:r>
              <w:rPr>
                <w:rFonts w:hint="eastAsia" w:ascii="宋体" w:hAnsi="宋体" w:eastAsia="宋体" w:cs="宋体"/>
                <w:i w:val="0"/>
                <w:caps w:val="0"/>
                <w:color w:val="333333"/>
                <w:spacing w:val="8"/>
                <w:sz w:val="18"/>
                <w:szCs w:val="18"/>
              </w:rPr>
              <w:t>方式</w:t>
            </w:r>
          </w:p>
        </w:tc>
        <w:tc>
          <w:tcPr>
            <w:tcW w:w="7905" w:type="dxa"/>
            <w:tcBorders>
              <w:top w:val="nil"/>
              <w:left w:val="nil"/>
              <w:bottom w:val="single" w:color="auto" w:sz="6" w:space="0"/>
              <w:right w:val="single" w:color="auto" w:sz="6" w:space="0"/>
            </w:tcBorders>
            <w:noWrap w:val="0"/>
            <w:tcMar>
              <w:left w:w="105" w:type="dxa"/>
              <w:right w:w="105" w:type="dxa"/>
            </w:tcMar>
            <w:vAlign w:val="center"/>
          </w:tcPr>
          <w:p w14:paraId="23C89A8D">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i w:val="0"/>
                <w:caps w:val="0"/>
                <w:color w:val="333333"/>
                <w:spacing w:val="8"/>
                <w:sz w:val="18"/>
                <w:szCs w:val="18"/>
                <w:lang w:val="en-US" w:eastAsia="zh-CN"/>
              </w:rPr>
            </w:pPr>
            <w:r>
              <w:rPr>
                <w:rFonts w:hint="eastAsia" w:ascii="宋体" w:hAnsi="宋体" w:cs="宋体"/>
                <w:i w:val="0"/>
                <w:caps w:val="0"/>
                <w:color w:val="333333"/>
                <w:spacing w:val="8"/>
                <w:sz w:val="18"/>
                <w:szCs w:val="18"/>
                <w:lang w:val="en-US" w:eastAsia="zh-CN"/>
              </w:rPr>
              <w:t>综合评分法</w:t>
            </w:r>
          </w:p>
        </w:tc>
      </w:tr>
      <w:tr w14:paraId="605512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08"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14:paraId="0A1BDA0E">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i w:val="0"/>
                <w:caps w:val="0"/>
                <w:color w:val="333333"/>
                <w:spacing w:val="8"/>
                <w:sz w:val="18"/>
                <w:szCs w:val="18"/>
              </w:rPr>
            </w:pPr>
            <w:r>
              <w:rPr>
                <w:rFonts w:hint="eastAsia" w:ascii="宋体" w:hAnsi="宋体" w:eastAsia="宋体" w:cs="宋体"/>
                <w:i w:val="0"/>
                <w:caps w:val="0"/>
                <w:color w:val="333333"/>
                <w:spacing w:val="8"/>
                <w:sz w:val="18"/>
                <w:szCs w:val="18"/>
                <w:lang w:val="en-US" w:eastAsia="zh-CN"/>
              </w:rPr>
              <w:t>3</w:t>
            </w:r>
          </w:p>
        </w:tc>
        <w:tc>
          <w:tcPr>
            <w:tcW w:w="1414" w:type="dxa"/>
            <w:tcBorders>
              <w:top w:val="nil"/>
              <w:left w:val="nil"/>
              <w:bottom w:val="single" w:color="auto" w:sz="6" w:space="0"/>
              <w:right w:val="single" w:color="auto" w:sz="6" w:space="0"/>
            </w:tcBorders>
            <w:noWrap w:val="0"/>
            <w:tcMar>
              <w:left w:w="105" w:type="dxa"/>
              <w:right w:w="105" w:type="dxa"/>
            </w:tcMar>
            <w:vAlign w:val="center"/>
          </w:tcPr>
          <w:p w14:paraId="26902563">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i w:val="0"/>
                <w:caps w:val="0"/>
                <w:color w:val="333333"/>
                <w:spacing w:val="8"/>
                <w:sz w:val="18"/>
                <w:szCs w:val="18"/>
                <w:lang w:eastAsia="zh-CN"/>
              </w:rPr>
            </w:pPr>
            <w:r>
              <w:rPr>
                <w:rFonts w:hint="eastAsia" w:ascii="宋体" w:hAnsi="宋体" w:cs="宋体"/>
                <w:i w:val="0"/>
                <w:caps w:val="0"/>
                <w:color w:val="333333"/>
                <w:spacing w:val="8"/>
                <w:sz w:val="18"/>
                <w:szCs w:val="18"/>
                <w:lang w:eastAsia="zh-CN"/>
              </w:rPr>
              <w:t>项目编号</w:t>
            </w:r>
          </w:p>
        </w:tc>
        <w:tc>
          <w:tcPr>
            <w:tcW w:w="7905" w:type="dxa"/>
            <w:tcBorders>
              <w:top w:val="nil"/>
              <w:left w:val="nil"/>
              <w:bottom w:val="single" w:color="auto" w:sz="6" w:space="0"/>
              <w:right w:val="single" w:color="auto" w:sz="6" w:space="0"/>
            </w:tcBorders>
            <w:noWrap w:val="0"/>
            <w:tcMar>
              <w:left w:w="105" w:type="dxa"/>
              <w:right w:w="105" w:type="dxa"/>
            </w:tcMar>
            <w:vAlign w:val="center"/>
          </w:tcPr>
          <w:p w14:paraId="1034F2A4">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i w:val="0"/>
                <w:caps w:val="0"/>
                <w:color w:val="333333"/>
                <w:spacing w:val="8"/>
                <w:sz w:val="18"/>
                <w:szCs w:val="18"/>
                <w:lang w:val="en-US" w:eastAsia="zh-CN"/>
              </w:rPr>
            </w:pPr>
            <w:r>
              <w:rPr>
                <w:rFonts w:hint="default" w:ascii="宋体" w:hAnsi="宋体" w:eastAsia="宋体" w:cs="宋体"/>
                <w:i w:val="0"/>
                <w:caps w:val="0"/>
                <w:color w:val="333333"/>
                <w:spacing w:val="8"/>
                <w:sz w:val="18"/>
                <w:szCs w:val="18"/>
                <w:lang w:val="en-US" w:eastAsia="zh-CN"/>
              </w:rPr>
              <w:t>20</w:t>
            </w:r>
            <w:r>
              <w:rPr>
                <w:rFonts w:hint="eastAsia" w:ascii="宋体" w:hAnsi="宋体" w:eastAsia="宋体" w:cs="宋体"/>
                <w:i w:val="0"/>
                <w:caps w:val="0"/>
                <w:color w:val="333333"/>
                <w:spacing w:val="8"/>
                <w:sz w:val="18"/>
                <w:szCs w:val="18"/>
                <w:lang w:val="en-US" w:eastAsia="zh-CN"/>
              </w:rPr>
              <w:t>2</w:t>
            </w:r>
            <w:r>
              <w:rPr>
                <w:rFonts w:hint="default" w:ascii="宋体" w:hAnsi="宋体" w:cs="宋体"/>
                <w:i w:val="0"/>
                <w:caps w:val="0"/>
                <w:color w:val="333333"/>
                <w:spacing w:val="8"/>
                <w:sz w:val="18"/>
                <w:szCs w:val="18"/>
                <w:lang w:val="en-US" w:eastAsia="zh-CN"/>
              </w:rPr>
              <w:t>51016-1</w:t>
            </w:r>
            <w:r>
              <w:rPr>
                <w:rFonts w:hint="eastAsia" w:ascii="宋体" w:hAnsi="宋体" w:eastAsia="宋体" w:cs="宋体"/>
                <w:i w:val="0"/>
                <w:caps w:val="0"/>
                <w:color w:val="333333"/>
                <w:spacing w:val="8"/>
                <w:sz w:val="18"/>
                <w:szCs w:val="18"/>
                <w:lang w:val="en-US" w:eastAsia="zh-CN"/>
              </w:rPr>
              <w:t>号</w:t>
            </w:r>
          </w:p>
        </w:tc>
      </w:tr>
      <w:tr w14:paraId="15C168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288" w:hRule="atLeast"/>
          <w:jc w:val="center"/>
        </w:trPr>
        <w:tc>
          <w:tcPr>
            <w:tcW w:w="746" w:type="dxa"/>
            <w:vMerge w:val="restart"/>
            <w:tcBorders>
              <w:top w:val="nil"/>
              <w:left w:val="single" w:color="auto" w:sz="6" w:space="0"/>
              <w:bottom w:val="single" w:color="auto" w:sz="6" w:space="0"/>
              <w:right w:val="single" w:color="auto" w:sz="6" w:space="0"/>
            </w:tcBorders>
            <w:noWrap w:val="0"/>
            <w:tcMar>
              <w:left w:w="105" w:type="dxa"/>
              <w:right w:w="105" w:type="dxa"/>
            </w:tcMar>
            <w:vAlign w:val="center"/>
          </w:tcPr>
          <w:p w14:paraId="2629F8E1">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lang w:eastAsia="zh-CN"/>
              </w:rPr>
            </w:pPr>
            <w:r>
              <w:rPr>
                <w:rFonts w:hint="eastAsia" w:ascii="宋体" w:hAnsi="宋体" w:eastAsia="宋体" w:cs="宋体"/>
                <w:i w:val="0"/>
                <w:caps w:val="0"/>
                <w:color w:val="333333"/>
                <w:spacing w:val="8"/>
                <w:sz w:val="18"/>
                <w:szCs w:val="18"/>
                <w:lang w:val="en-US" w:eastAsia="zh-CN"/>
              </w:rPr>
              <w:t>4</w:t>
            </w:r>
          </w:p>
        </w:tc>
        <w:tc>
          <w:tcPr>
            <w:tcW w:w="1414" w:type="dxa"/>
            <w:vMerge w:val="restart"/>
            <w:tcBorders>
              <w:top w:val="nil"/>
              <w:left w:val="nil"/>
              <w:bottom w:val="single" w:color="auto" w:sz="6" w:space="0"/>
              <w:right w:val="single" w:color="auto" w:sz="6" w:space="0"/>
            </w:tcBorders>
            <w:noWrap w:val="0"/>
            <w:tcMar>
              <w:left w:w="105" w:type="dxa"/>
              <w:right w:w="105" w:type="dxa"/>
            </w:tcMar>
            <w:vAlign w:val="center"/>
          </w:tcPr>
          <w:p w14:paraId="77FA0DC7">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lang w:eastAsia="zh-CN"/>
              </w:rPr>
            </w:pPr>
            <w:r>
              <w:rPr>
                <w:rFonts w:hint="eastAsia" w:ascii="宋体" w:hAnsi="宋体" w:cs="宋体"/>
                <w:i w:val="0"/>
                <w:caps w:val="0"/>
                <w:color w:val="333333"/>
                <w:spacing w:val="8"/>
                <w:sz w:val="18"/>
                <w:szCs w:val="18"/>
                <w:lang w:eastAsia="zh-CN"/>
              </w:rPr>
              <w:t>比选</w:t>
            </w:r>
            <w:r>
              <w:rPr>
                <w:rFonts w:hint="eastAsia" w:ascii="宋体" w:hAnsi="宋体" w:eastAsia="宋体" w:cs="宋体"/>
                <w:i w:val="0"/>
                <w:caps w:val="0"/>
                <w:color w:val="333333"/>
                <w:spacing w:val="8"/>
                <w:sz w:val="18"/>
                <w:szCs w:val="18"/>
              </w:rPr>
              <w:t>文件</w:t>
            </w:r>
            <w:r>
              <w:rPr>
                <w:rFonts w:hint="eastAsia" w:ascii="宋体" w:hAnsi="宋体" w:cs="宋体"/>
                <w:i w:val="0"/>
                <w:caps w:val="0"/>
                <w:color w:val="333333"/>
                <w:spacing w:val="8"/>
                <w:sz w:val="18"/>
                <w:szCs w:val="18"/>
                <w:lang w:eastAsia="zh-CN"/>
              </w:rPr>
              <w:t>获取</w:t>
            </w:r>
          </w:p>
        </w:tc>
        <w:tc>
          <w:tcPr>
            <w:tcW w:w="7905" w:type="dxa"/>
            <w:tcBorders>
              <w:top w:val="nil"/>
              <w:left w:val="nil"/>
              <w:bottom w:val="single" w:color="auto" w:sz="6" w:space="0"/>
              <w:right w:val="single" w:color="auto" w:sz="6" w:space="0"/>
            </w:tcBorders>
            <w:noWrap w:val="0"/>
            <w:tcMar>
              <w:left w:w="105" w:type="dxa"/>
              <w:right w:w="105" w:type="dxa"/>
            </w:tcMar>
            <w:vAlign w:val="center"/>
          </w:tcPr>
          <w:p w14:paraId="5FDA9393">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lang w:val="en-US" w:eastAsia="zh-CN"/>
              </w:rPr>
              <w:t>1、</w:t>
            </w:r>
            <w:r>
              <w:rPr>
                <w:rFonts w:hint="eastAsia" w:ascii="宋体" w:hAnsi="宋体" w:eastAsia="宋体" w:cs="宋体"/>
                <w:i w:val="0"/>
                <w:caps w:val="0"/>
                <w:color w:val="333333"/>
                <w:spacing w:val="8"/>
                <w:sz w:val="18"/>
                <w:szCs w:val="18"/>
              </w:rPr>
              <w:t>领取地点：</w:t>
            </w:r>
            <w:r>
              <w:rPr>
                <w:rFonts w:hint="eastAsia" w:ascii="宋体" w:hAnsi="宋体" w:eastAsia="宋体" w:cs="宋体"/>
                <w:i w:val="0"/>
                <w:caps w:val="0"/>
                <w:color w:val="333333"/>
                <w:spacing w:val="8"/>
                <w:sz w:val="18"/>
                <w:szCs w:val="18"/>
                <w:lang w:eastAsia="zh-CN"/>
              </w:rPr>
              <w:t>成都市青白江区中医医院官方网站</w:t>
            </w:r>
            <w:r>
              <w:rPr>
                <w:rFonts w:hint="eastAsia" w:ascii="宋体" w:hAnsi="宋体" w:eastAsia="宋体" w:cs="宋体"/>
                <w:i w:val="0"/>
                <w:caps w:val="0"/>
                <w:color w:val="333333"/>
                <w:spacing w:val="8"/>
                <w:sz w:val="18"/>
                <w:szCs w:val="18"/>
              </w:rPr>
              <w:t>获取</w:t>
            </w:r>
          </w:p>
        </w:tc>
      </w:tr>
      <w:tr w14:paraId="5BFF4C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746" w:type="dxa"/>
            <w:vMerge w:val="continue"/>
            <w:tcBorders>
              <w:top w:val="nil"/>
              <w:left w:val="single" w:color="auto" w:sz="6" w:space="0"/>
              <w:bottom w:val="single" w:color="auto" w:sz="6" w:space="0"/>
              <w:right w:val="single" w:color="auto" w:sz="6" w:space="0"/>
            </w:tcBorders>
            <w:noWrap w:val="0"/>
            <w:tcMar>
              <w:left w:w="105" w:type="dxa"/>
              <w:right w:w="105" w:type="dxa"/>
            </w:tcMar>
            <w:vAlign w:val="center"/>
          </w:tcPr>
          <w:p w14:paraId="65BEF386">
            <w:pPr>
              <w:keepNext w:val="0"/>
              <w:keepLines w:val="0"/>
              <w:pageBreakBefore w:val="0"/>
              <w:shd w:val="clear" w:color="auto" w:fill="auto"/>
              <w:kinsoku/>
              <w:overflowPunct/>
              <w:topLinePunct w:val="0"/>
              <w:autoSpaceDE/>
              <w:autoSpaceDN/>
              <w:bidi w:val="0"/>
              <w:adjustRightInd/>
              <w:snapToGrid/>
              <w:spacing w:line="300" w:lineRule="exact"/>
              <w:ind w:left="0"/>
              <w:jc w:val="center"/>
              <w:textAlignment w:val="auto"/>
              <w:rPr>
                <w:rFonts w:hint="eastAsia" w:ascii="宋体" w:hAnsi="宋体" w:eastAsia="宋体" w:cs="宋体"/>
                <w:i w:val="0"/>
                <w:caps w:val="0"/>
                <w:color w:val="333333"/>
                <w:spacing w:val="8"/>
                <w:sz w:val="18"/>
                <w:szCs w:val="18"/>
              </w:rPr>
            </w:pPr>
          </w:p>
        </w:tc>
        <w:tc>
          <w:tcPr>
            <w:tcW w:w="1414" w:type="dxa"/>
            <w:vMerge w:val="continue"/>
            <w:tcBorders>
              <w:top w:val="nil"/>
              <w:left w:val="nil"/>
              <w:bottom w:val="single" w:color="auto" w:sz="6" w:space="0"/>
              <w:right w:val="single" w:color="auto" w:sz="6" w:space="0"/>
            </w:tcBorders>
            <w:noWrap w:val="0"/>
            <w:tcMar>
              <w:left w:w="105" w:type="dxa"/>
              <w:right w:w="105" w:type="dxa"/>
            </w:tcMar>
            <w:vAlign w:val="center"/>
          </w:tcPr>
          <w:p w14:paraId="05F56222">
            <w:pPr>
              <w:keepNext w:val="0"/>
              <w:keepLines w:val="0"/>
              <w:pageBreakBefore w:val="0"/>
              <w:shd w:val="clear" w:color="auto" w:fill="auto"/>
              <w:kinsoku/>
              <w:overflowPunct/>
              <w:topLinePunct w:val="0"/>
              <w:autoSpaceDE/>
              <w:autoSpaceDN/>
              <w:bidi w:val="0"/>
              <w:adjustRightInd/>
              <w:snapToGrid/>
              <w:spacing w:line="300" w:lineRule="exact"/>
              <w:jc w:val="center"/>
              <w:textAlignment w:val="auto"/>
              <w:rPr>
                <w:rFonts w:hint="eastAsia" w:ascii="宋体" w:hAnsi="宋体" w:eastAsia="宋体" w:cs="宋体"/>
                <w:i w:val="0"/>
                <w:caps w:val="0"/>
                <w:color w:val="333333"/>
                <w:spacing w:val="8"/>
                <w:sz w:val="18"/>
                <w:szCs w:val="18"/>
              </w:rPr>
            </w:pPr>
          </w:p>
        </w:tc>
        <w:tc>
          <w:tcPr>
            <w:tcW w:w="7905" w:type="dxa"/>
            <w:tcBorders>
              <w:top w:val="nil"/>
              <w:left w:val="nil"/>
              <w:bottom w:val="single" w:color="auto" w:sz="6" w:space="0"/>
              <w:right w:val="single" w:color="auto" w:sz="6" w:space="0"/>
            </w:tcBorders>
            <w:noWrap w:val="0"/>
            <w:tcMar>
              <w:left w:w="105" w:type="dxa"/>
              <w:right w:w="105" w:type="dxa"/>
            </w:tcMar>
            <w:vAlign w:val="center"/>
          </w:tcPr>
          <w:p w14:paraId="441649DB">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2、金额：</w:t>
            </w:r>
            <w:r>
              <w:rPr>
                <w:rFonts w:hint="eastAsia" w:ascii="宋体" w:hAnsi="宋体" w:eastAsia="宋体" w:cs="宋体"/>
                <w:i w:val="0"/>
                <w:caps w:val="0"/>
                <w:color w:val="333333"/>
                <w:spacing w:val="8"/>
                <w:sz w:val="18"/>
                <w:szCs w:val="18"/>
                <w:u w:val="single"/>
              </w:rPr>
              <w:t>免费</w:t>
            </w:r>
            <w:r>
              <w:rPr>
                <w:rFonts w:hint="eastAsia" w:ascii="宋体" w:hAnsi="宋体" w:eastAsia="宋体" w:cs="宋体"/>
                <w:i w:val="0"/>
                <w:caps w:val="0"/>
                <w:color w:val="333333"/>
                <w:spacing w:val="8"/>
                <w:sz w:val="18"/>
                <w:szCs w:val="18"/>
              </w:rPr>
              <w:t>，有意者来人来电咨询</w:t>
            </w:r>
          </w:p>
        </w:tc>
      </w:tr>
      <w:tr w14:paraId="54856B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14:paraId="3D3A5CEF">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i w:val="0"/>
                <w:caps w:val="0"/>
                <w:color w:val="333333"/>
                <w:spacing w:val="8"/>
                <w:sz w:val="18"/>
                <w:szCs w:val="18"/>
                <w:lang w:val="en-US" w:eastAsia="zh-CN"/>
              </w:rPr>
            </w:pPr>
            <w:r>
              <w:rPr>
                <w:rFonts w:hint="eastAsia" w:ascii="宋体" w:hAnsi="宋体" w:eastAsia="宋体" w:cs="宋体"/>
                <w:i w:val="0"/>
                <w:caps w:val="0"/>
                <w:color w:val="333333"/>
                <w:spacing w:val="8"/>
                <w:sz w:val="18"/>
                <w:szCs w:val="18"/>
                <w:lang w:val="en-US" w:eastAsia="zh-CN"/>
              </w:rPr>
              <w:t>5</w:t>
            </w:r>
          </w:p>
        </w:tc>
        <w:tc>
          <w:tcPr>
            <w:tcW w:w="1414" w:type="dxa"/>
            <w:tcBorders>
              <w:top w:val="nil"/>
              <w:left w:val="nil"/>
              <w:bottom w:val="single" w:color="auto" w:sz="6" w:space="0"/>
              <w:right w:val="single" w:color="auto" w:sz="6" w:space="0"/>
            </w:tcBorders>
            <w:noWrap w:val="0"/>
            <w:tcMar>
              <w:left w:w="105" w:type="dxa"/>
              <w:right w:w="105" w:type="dxa"/>
            </w:tcMar>
            <w:vAlign w:val="center"/>
          </w:tcPr>
          <w:p w14:paraId="47FAF8A3">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i w:val="0"/>
                <w:caps w:val="0"/>
                <w:color w:val="333333"/>
                <w:spacing w:val="8"/>
                <w:sz w:val="18"/>
                <w:szCs w:val="18"/>
              </w:rPr>
            </w:pPr>
            <w:r>
              <w:rPr>
                <w:rFonts w:hint="eastAsia" w:ascii="宋体" w:hAnsi="宋体" w:eastAsia="宋体" w:cs="宋体"/>
                <w:i w:val="0"/>
                <w:caps w:val="0"/>
                <w:color w:val="333333"/>
                <w:spacing w:val="8"/>
                <w:sz w:val="18"/>
                <w:szCs w:val="18"/>
                <w:lang w:val="en-US" w:eastAsia="zh-CN"/>
              </w:rPr>
              <w:t>采购控制价</w:t>
            </w:r>
          </w:p>
        </w:tc>
        <w:tc>
          <w:tcPr>
            <w:tcW w:w="7905" w:type="dxa"/>
            <w:tcBorders>
              <w:top w:val="nil"/>
              <w:left w:val="nil"/>
              <w:bottom w:val="single" w:color="auto" w:sz="6" w:space="0"/>
              <w:right w:val="single" w:color="auto" w:sz="6" w:space="0"/>
            </w:tcBorders>
            <w:noWrap w:val="0"/>
            <w:tcMar>
              <w:left w:w="105" w:type="dxa"/>
              <w:right w:w="105" w:type="dxa"/>
            </w:tcMar>
            <w:vAlign w:val="center"/>
          </w:tcPr>
          <w:p w14:paraId="22A34F7D">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right="0" w:firstLine="392" w:firstLineChars="200"/>
              <w:jc w:val="both"/>
              <w:textAlignment w:val="auto"/>
              <w:rPr>
                <w:rFonts w:hint="eastAsia" w:ascii="宋体" w:hAnsi="宋体" w:eastAsia="宋体" w:cs="宋体"/>
                <w:i w:val="0"/>
                <w:caps w:val="0"/>
                <w:color w:val="auto"/>
                <w:spacing w:val="8"/>
                <w:sz w:val="18"/>
                <w:szCs w:val="18"/>
                <w:lang w:val="en-US" w:eastAsia="zh-CN"/>
              </w:rPr>
            </w:pPr>
            <w:r>
              <w:rPr>
                <w:rFonts w:hint="eastAsia" w:ascii="宋体" w:hAnsi="宋体" w:eastAsia="宋体" w:cs="宋体"/>
                <w:i w:val="0"/>
                <w:caps w:val="0"/>
                <w:color w:val="333333"/>
                <w:spacing w:val="8"/>
                <w:sz w:val="18"/>
                <w:szCs w:val="18"/>
                <w:lang w:val="en-US" w:eastAsia="zh-CN"/>
              </w:rPr>
              <w:t>控制价为：</w:t>
            </w:r>
            <w:r>
              <w:rPr>
                <w:rFonts w:hint="default" w:ascii="宋体" w:hAnsi="宋体" w:cs="宋体"/>
                <w:i w:val="0"/>
                <w:caps w:val="0"/>
                <w:color w:val="333333"/>
                <w:spacing w:val="8"/>
                <w:sz w:val="18"/>
                <w:szCs w:val="18"/>
                <w:lang w:val="en-US" w:eastAsia="zh-CN"/>
              </w:rPr>
              <w:t>/</w:t>
            </w:r>
            <w:r>
              <w:rPr>
                <w:rFonts w:hint="eastAsia" w:ascii="宋体" w:hAnsi="宋体" w:cs="宋体"/>
                <w:i w:val="0"/>
                <w:caps w:val="0"/>
                <w:color w:val="333333"/>
                <w:spacing w:val="8"/>
                <w:sz w:val="18"/>
                <w:szCs w:val="18"/>
                <w:lang w:val="en-US" w:eastAsia="zh-CN"/>
              </w:rPr>
              <w:t>元</w:t>
            </w:r>
          </w:p>
        </w:tc>
      </w:tr>
      <w:tr w14:paraId="1B74A5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12"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14:paraId="1C6D683D">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lang w:eastAsia="zh-CN"/>
              </w:rPr>
            </w:pPr>
            <w:r>
              <w:rPr>
                <w:rFonts w:hint="eastAsia" w:ascii="宋体" w:hAnsi="宋体" w:eastAsia="宋体" w:cs="宋体"/>
                <w:i w:val="0"/>
                <w:caps w:val="0"/>
                <w:color w:val="333333"/>
                <w:spacing w:val="8"/>
                <w:sz w:val="18"/>
                <w:szCs w:val="18"/>
                <w:lang w:val="en-US" w:eastAsia="zh-CN"/>
              </w:rPr>
              <w:t>6</w:t>
            </w:r>
          </w:p>
        </w:tc>
        <w:tc>
          <w:tcPr>
            <w:tcW w:w="1414" w:type="dxa"/>
            <w:tcBorders>
              <w:top w:val="nil"/>
              <w:left w:val="nil"/>
              <w:bottom w:val="single" w:color="auto" w:sz="6" w:space="0"/>
              <w:right w:val="single" w:color="auto" w:sz="6" w:space="0"/>
            </w:tcBorders>
            <w:noWrap w:val="0"/>
            <w:tcMar>
              <w:left w:w="105" w:type="dxa"/>
              <w:right w:w="105" w:type="dxa"/>
            </w:tcMar>
            <w:vAlign w:val="center"/>
          </w:tcPr>
          <w:p w14:paraId="682E0C28">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投标有效期</w:t>
            </w:r>
          </w:p>
        </w:tc>
        <w:tc>
          <w:tcPr>
            <w:tcW w:w="7905" w:type="dxa"/>
            <w:tcBorders>
              <w:top w:val="nil"/>
              <w:left w:val="nil"/>
              <w:bottom w:val="single" w:color="auto" w:sz="6" w:space="0"/>
              <w:right w:val="single" w:color="auto" w:sz="6" w:space="0"/>
            </w:tcBorders>
            <w:noWrap w:val="0"/>
            <w:tcMar>
              <w:left w:w="105" w:type="dxa"/>
              <w:right w:w="105" w:type="dxa"/>
            </w:tcMar>
            <w:vAlign w:val="center"/>
          </w:tcPr>
          <w:p w14:paraId="007865C5">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right="0" w:firstLine="392" w:firstLineChars="200"/>
              <w:jc w:val="both"/>
              <w:textAlignment w:val="auto"/>
              <w:rPr>
                <w:rFonts w:hint="eastAsia" w:ascii="宋体" w:hAnsi="宋体" w:eastAsia="宋体" w:cs="宋体"/>
                <w:color w:val="auto"/>
                <w:sz w:val="18"/>
                <w:szCs w:val="18"/>
                <w:lang w:eastAsia="zh-CN"/>
              </w:rPr>
            </w:pPr>
            <w:r>
              <w:rPr>
                <w:rFonts w:hint="eastAsia" w:ascii="宋体" w:hAnsi="宋体" w:eastAsia="宋体" w:cs="宋体"/>
                <w:i w:val="0"/>
                <w:caps w:val="0"/>
                <w:color w:val="auto"/>
                <w:spacing w:val="8"/>
                <w:sz w:val="18"/>
                <w:szCs w:val="18"/>
              </w:rPr>
              <w:t>合同签订后</w:t>
            </w:r>
            <w:r>
              <w:rPr>
                <w:rFonts w:hint="eastAsia" w:ascii="宋体" w:hAnsi="宋体" w:cs="宋体"/>
                <w:i w:val="0"/>
                <w:caps w:val="0"/>
                <w:color w:val="auto"/>
                <w:spacing w:val="8"/>
                <w:sz w:val="18"/>
                <w:szCs w:val="18"/>
                <w:lang w:val="en-US" w:eastAsia="zh-CN"/>
              </w:rPr>
              <w:t>6</w:t>
            </w:r>
            <w:r>
              <w:rPr>
                <w:rFonts w:hint="eastAsia" w:ascii="宋体" w:hAnsi="宋体" w:eastAsia="宋体" w:cs="宋体"/>
                <w:i w:val="0"/>
                <w:caps w:val="0"/>
                <w:color w:val="auto"/>
                <w:spacing w:val="8"/>
                <w:sz w:val="18"/>
                <w:szCs w:val="18"/>
                <w:lang w:val="en-US" w:eastAsia="zh-CN"/>
              </w:rPr>
              <w:t>0</w:t>
            </w:r>
            <w:r>
              <w:rPr>
                <w:rFonts w:hint="eastAsia" w:ascii="宋体" w:hAnsi="宋体" w:eastAsia="宋体" w:cs="宋体"/>
                <w:i w:val="0"/>
                <w:caps w:val="0"/>
                <w:color w:val="auto"/>
                <w:spacing w:val="8"/>
                <w:sz w:val="18"/>
                <w:szCs w:val="18"/>
              </w:rPr>
              <w:t>日内</w:t>
            </w:r>
            <w:r>
              <w:rPr>
                <w:rFonts w:hint="eastAsia" w:ascii="宋体" w:hAnsi="宋体" w:eastAsia="宋体" w:cs="宋体"/>
                <w:i w:val="0"/>
                <w:caps w:val="0"/>
                <w:color w:val="auto"/>
                <w:spacing w:val="8"/>
                <w:sz w:val="18"/>
                <w:szCs w:val="18"/>
                <w:lang w:eastAsia="zh-CN"/>
              </w:rPr>
              <w:t>。</w:t>
            </w:r>
          </w:p>
        </w:tc>
      </w:tr>
      <w:tr w14:paraId="1FBB4E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887"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14:paraId="608FE68B">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lang w:eastAsia="zh-CN"/>
              </w:rPr>
            </w:pPr>
            <w:r>
              <w:rPr>
                <w:rFonts w:hint="eastAsia" w:ascii="宋体" w:hAnsi="宋体" w:cs="宋体"/>
                <w:i w:val="0"/>
                <w:caps w:val="0"/>
                <w:color w:val="333333"/>
                <w:spacing w:val="8"/>
                <w:sz w:val="18"/>
                <w:szCs w:val="18"/>
                <w:lang w:val="en-US" w:eastAsia="zh-CN"/>
              </w:rPr>
              <w:t>7</w:t>
            </w:r>
          </w:p>
        </w:tc>
        <w:tc>
          <w:tcPr>
            <w:tcW w:w="1414" w:type="dxa"/>
            <w:tcBorders>
              <w:top w:val="nil"/>
              <w:left w:val="nil"/>
              <w:bottom w:val="single" w:color="auto" w:sz="6" w:space="0"/>
              <w:right w:val="single" w:color="auto" w:sz="6" w:space="0"/>
            </w:tcBorders>
            <w:noWrap w:val="0"/>
            <w:tcMar>
              <w:left w:w="105" w:type="dxa"/>
              <w:right w:w="105" w:type="dxa"/>
            </w:tcMar>
            <w:vAlign w:val="center"/>
          </w:tcPr>
          <w:p w14:paraId="6367C57F">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right="0"/>
              <w:jc w:val="center"/>
              <w:textAlignment w:val="auto"/>
              <w:rPr>
                <w:rFonts w:hint="eastAsia" w:ascii="宋体" w:hAnsi="宋体" w:eastAsia="宋体" w:cs="宋体"/>
                <w:i w:val="0"/>
                <w:caps w:val="0"/>
                <w:color w:val="333333"/>
                <w:spacing w:val="8"/>
                <w:sz w:val="18"/>
                <w:szCs w:val="18"/>
              </w:rPr>
            </w:pPr>
            <w:r>
              <w:rPr>
                <w:rFonts w:hint="eastAsia" w:ascii="宋体" w:hAnsi="宋体" w:cs="宋体"/>
                <w:i w:val="0"/>
                <w:caps w:val="0"/>
                <w:color w:val="333333"/>
                <w:spacing w:val="8"/>
                <w:sz w:val="18"/>
                <w:szCs w:val="18"/>
                <w:lang w:eastAsia="zh-CN"/>
              </w:rPr>
              <w:t>比选</w:t>
            </w:r>
            <w:r>
              <w:rPr>
                <w:rFonts w:hint="eastAsia" w:ascii="宋体" w:hAnsi="宋体" w:eastAsia="宋体" w:cs="宋体"/>
                <w:i w:val="0"/>
                <w:caps w:val="0"/>
                <w:color w:val="333333"/>
                <w:spacing w:val="8"/>
                <w:sz w:val="18"/>
                <w:szCs w:val="18"/>
              </w:rPr>
              <w:t>文件</w:t>
            </w:r>
          </w:p>
          <w:p w14:paraId="74279E3C">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right="0"/>
              <w:jc w:val="center"/>
              <w:textAlignment w:val="auto"/>
              <w:rPr>
                <w:rFonts w:hint="eastAsia" w:ascii="宋体" w:hAnsi="宋体" w:eastAsia="宋体" w:cs="宋体"/>
                <w:sz w:val="18"/>
                <w:szCs w:val="18"/>
                <w:lang w:eastAsia="zh-CN"/>
              </w:rPr>
            </w:pPr>
            <w:r>
              <w:rPr>
                <w:rFonts w:hint="eastAsia" w:ascii="宋体" w:hAnsi="宋体" w:cs="宋体"/>
                <w:i w:val="0"/>
                <w:caps w:val="0"/>
                <w:color w:val="333333"/>
                <w:spacing w:val="8"/>
                <w:sz w:val="18"/>
                <w:szCs w:val="18"/>
                <w:lang w:eastAsia="zh-CN"/>
              </w:rPr>
              <w:t>要求</w:t>
            </w:r>
          </w:p>
          <w:p w14:paraId="0CBDDCDA">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p>
        </w:tc>
        <w:tc>
          <w:tcPr>
            <w:tcW w:w="7905" w:type="dxa"/>
            <w:tcBorders>
              <w:top w:val="nil"/>
              <w:left w:val="nil"/>
              <w:bottom w:val="single" w:color="auto" w:sz="6" w:space="0"/>
              <w:right w:val="single" w:color="auto" w:sz="6" w:space="0"/>
            </w:tcBorders>
            <w:noWrap w:val="0"/>
            <w:tcMar>
              <w:left w:w="105" w:type="dxa"/>
              <w:right w:w="105" w:type="dxa"/>
            </w:tcMar>
            <w:vAlign w:val="center"/>
          </w:tcPr>
          <w:p w14:paraId="545649C2">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default" w:ascii="宋体" w:hAnsi="宋体" w:eastAsia="宋体" w:cs="宋体"/>
                <w:i w:val="0"/>
                <w:caps w:val="0"/>
                <w:color w:val="auto"/>
                <w:spacing w:val="8"/>
                <w:sz w:val="18"/>
                <w:szCs w:val="18"/>
                <w:lang w:val="en-US"/>
              </w:rPr>
            </w:pPr>
            <w:r>
              <w:rPr>
                <w:rFonts w:hint="eastAsia" w:ascii="宋体" w:hAnsi="宋体" w:eastAsia="宋体" w:cs="宋体"/>
                <w:i w:val="0"/>
                <w:caps w:val="0"/>
                <w:color w:val="auto"/>
                <w:spacing w:val="8"/>
                <w:sz w:val="18"/>
                <w:szCs w:val="18"/>
              </w:rPr>
              <w:t>资格预审文件与报价文件</w:t>
            </w:r>
            <w:r>
              <w:rPr>
                <w:rFonts w:hint="eastAsia" w:ascii="宋体" w:hAnsi="宋体" w:eastAsia="宋体" w:cs="宋体"/>
                <w:i w:val="0"/>
                <w:caps w:val="0"/>
                <w:color w:val="auto"/>
                <w:spacing w:val="8"/>
                <w:sz w:val="18"/>
                <w:szCs w:val="18"/>
                <w:lang w:eastAsia="zh-CN"/>
              </w:rPr>
              <w:t>装订在一册。</w:t>
            </w:r>
          </w:p>
          <w:p w14:paraId="56C6ACDE">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lang w:val="en-US" w:eastAsia="zh-CN"/>
              </w:rPr>
            </w:pPr>
            <w:r>
              <w:rPr>
                <w:rFonts w:hint="eastAsia" w:ascii="宋体" w:hAnsi="宋体" w:eastAsia="宋体" w:cs="宋体"/>
                <w:i w:val="0"/>
                <w:caps w:val="0"/>
                <w:color w:val="auto"/>
                <w:spacing w:val="8"/>
                <w:sz w:val="18"/>
                <w:szCs w:val="18"/>
                <w:lang w:eastAsia="zh-CN"/>
              </w:rPr>
              <w:t>比选</w:t>
            </w:r>
            <w:r>
              <w:rPr>
                <w:rFonts w:hint="eastAsia" w:ascii="宋体" w:hAnsi="宋体" w:eastAsia="宋体" w:cs="宋体"/>
                <w:i w:val="0"/>
                <w:caps w:val="0"/>
                <w:color w:val="auto"/>
                <w:spacing w:val="8"/>
                <w:sz w:val="18"/>
                <w:szCs w:val="18"/>
              </w:rPr>
              <w:t>文件递交：各</w:t>
            </w:r>
            <w:r>
              <w:rPr>
                <w:rFonts w:hint="eastAsia" w:ascii="宋体" w:hAnsi="宋体" w:eastAsia="宋体" w:cs="宋体"/>
                <w:i w:val="0"/>
                <w:caps w:val="0"/>
                <w:color w:val="auto"/>
                <w:spacing w:val="8"/>
                <w:sz w:val="18"/>
                <w:szCs w:val="18"/>
                <w:lang w:eastAsia="zh-CN"/>
              </w:rPr>
              <w:t>参加比选</w:t>
            </w:r>
            <w:r>
              <w:rPr>
                <w:rFonts w:hint="eastAsia" w:ascii="宋体" w:hAnsi="宋体" w:eastAsia="宋体" w:cs="宋体"/>
                <w:i w:val="0"/>
                <w:caps w:val="0"/>
                <w:color w:val="auto"/>
                <w:spacing w:val="8"/>
                <w:sz w:val="18"/>
                <w:szCs w:val="18"/>
              </w:rPr>
              <w:t>单位自带</w:t>
            </w:r>
            <w:r>
              <w:rPr>
                <w:rFonts w:hint="eastAsia" w:ascii="宋体" w:hAnsi="宋体" w:cs="宋体"/>
                <w:i w:val="0"/>
                <w:caps w:val="0"/>
                <w:color w:val="auto"/>
                <w:spacing w:val="8"/>
                <w:sz w:val="18"/>
                <w:szCs w:val="18"/>
                <w:lang w:eastAsia="zh-CN"/>
              </w:rPr>
              <w:t>到</w:t>
            </w:r>
            <w:r>
              <w:rPr>
                <w:rFonts w:hint="eastAsia" w:ascii="宋体" w:hAnsi="宋体" w:eastAsia="宋体" w:cs="宋体"/>
                <w:i w:val="0"/>
                <w:caps w:val="0"/>
                <w:color w:val="auto"/>
                <w:spacing w:val="8"/>
                <w:sz w:val="18"/>
                <w:szCs w:val="18"/>
              </w:rPr>
              <w:t>现场</w:t>
            </w:r>
            <w:r>
              <w:rPr>
                <w:rFonts w:hint="eastAsia" w:ascii="宋体" w:hAnsi="宋体" w:eastAsia="宋体" w:cs="宋体"/>
                <w:i w:val="0"/>
                <w:caps w:val="0"/>
                <w:color w:val="auto"/>
                <w:spacing w:val="8"/>
                <w:sz w:val="18"/>
                <w:szCs w:val="18"/>
                <w:lang w:eastAsia="zh-CN"/>
              </w:rPr>
              <w:t>比选。</w:t>
            </w:r>
            <w:r>
              <w:rPr>
                <w:rFonts w:hint="eastAsia" w:ascii="宋体" w:hAnsi="宋体" w:eastAsia="宋体" w:cs="宋体"/>
                <w:i w:val="0"/>
                <w:caps w:val="0"/>
                <w:color w:val="auto"/>
                <w:spacing w:val="8"/>
                <w:sz w:val="18"/>
                <w:szCs w:val="18"/>
              </w:rPr>
              <w:t>须按本节要求准备，加盖</w:t>
            </w:r>
            <w:r>
              <w:rPr>
                <w:rFonts w:hint="eastAsia" w:ascii="宋体" w:hAnsi="宋体" w:eastAsia="宋体" w:cs="宋体"/>
                <w:i w:val="0"/>
                <w:caps w:val="0"/>
                <w:color w:val="auto"/>
                <w:spacing w:val="8"/>
                <w:sz w:val="18"/>
                <w:szCs w:val="18"/>
                <w:lang w:eastAsia="zh-CN"/>
              </w:rPr>
              <w:t>参加比选</w:t>
            </w:r>
            <w:r>
              <w:rPr>
                <w:rFonts w:hint="eastAsia" w:ascii="宋体" w:hAnsi="宋体" w:eastAsia="宋体" w:cs="宋体"/>
                <w:i w:val="0"/>
                <w:caps w:val="0"/>
                <w:color w:val="auto"/>
                <w:spacing w:val="8"/>
                <w:sz w:val="18"/>
                <w:szCs w:val="18"/>
              </w:rPr>
              <w:t>人公章并按顺序进行装订；《</w:t>
            </w:r>
            <w:r>
              <w:rPr>
                <w:rFonts w:hint="eastAsia" w:ascii="宋体" w:hAnsi="宋体" w:eastAsia="宋体" w:cs="宋体"/>
                <w:i w:val="0"/>
                <w:caps w:val="0"/>
                <w:color w:val="auto"/>
                <w:spacing w:val="8"/>
                <w:sz w:val="18"/>
                <w:szCs w:val="18"/>
                <w:lang w:eastAsia="zh-CN"/>
              </w:rPr>
              <w:t>比选</w:t>
            </w:r>
            <w:r>
              <w:rPr>
                <w:rFonts w:hint="eastAsia" w:ascii="宋体" w:hAnsi="宋体" w:eastAsia="宋体" w:cs="宋体"/>
                <w:i w:val="0"/>
                <w:caps w:val="0"/>
                <w:color w:val="auto"/>
                <w:spacing w:val="8"/>
                <w:sz w:val="18"/>
                <w:szCs w:val="18"/>
              </w:rPr>
              <w:t>文件》制作</w:t>
            </w:r>
            <w:r>
              <w:rPr>
                <w:rFonts w:hint="eastAsia" w:ascii="宋体" w:hAnsi="宋体" w:eastAsia="宋体" w:cs="宋体"/>
                <w:i w:val="0"/>
                <w:caps w:val="0"/>
                <w:color w:val="auto"/>
                <w:spacing w:val="8"/>
                <w:sz w:val="18"/>
                <w:szCs w:val="18"/>
                <w:lang w:val="en-US" w:eastAsia="zh-CN"/>
              </w:rPr>
              <w:t>并</w:t>
            </w:r>
            <w:r>
              <w:rPr>
                <w:rFonts w:hint="eastAsia" w:ascii="宋体" w:hAnsi="宋体" w:eastAsia="宋体" w:cs="宋体"/>
                <w:i w:val="0"/>
                <w:caps w:val="0"/>
                <w:color w:val="auto"/>
                <w:spacing w:val="8"/>
                <w:sz w:val="18"/>
                <w:szCs w:val="18"/>
                <w:lang w:eastAsia="zh-CN"/>
              </w:rPr>
              <w:t>装订</w:t>
            </w:r>
            <w:r>
              <w:rPr>
                <w:rFonts w:hint="eastAsia" w:ascii="宋体" w:hAnsi="宋体" w:eastAsia="宋体" w:cs="宋体"/>
                <w:i w:val="0"/>
                <w:caps w:val="0"/>
                <w:color w:val="auto"/>
                <w:spacing w:val="8"/>
                <w:sz w:val="18"/>
                <w:szCs w:val="18"/>
              </w:rPr>
              <w:t>成</w:t>
            </w:r>
            <w:r>
              <w:rPr>
                <w:rFonts w:hint="eastAsia" w:ascii="宋体" w:hAnsi="宋体" w:cs="宋体"/>
                <w:i w:val="0"/>
                <w:caps w:val="0"/>
                <w:color w:val="auto"/>
                <w:spacing w:val="8"/>
                <w:sz w:val="18"/>
                <w:szCs w:val="18"/>
                <w:lang w:eastAsia="zh-CN"/>
              </w:rPr>
              <w:t>一</w:t>
            </w:r>
            <w:r>
              <w:rPr>
                <w:rFonts w:hint="eastAsia" w:ascii="宋体" w:hAnsi="宋体" w:eastAsia="宋体" w:cs="宋体"/>
                <w:i w:val="0"/>
                <w:caps w:val="0"/>
                <w:color w:val="auto"/>
                <w:spacing w:val="8"/>
                <w:sz w:val="18"/>
                <w:szCs w:val="18"/>
              </w:rPr>
              <w:t>册。以下文件需</w:t>
            </w:r>
            <w:r>
              <w:rPr>
                <w:rFonts w:hint="eastAsia" w:ascii="宋体" w:hAnsi="宋体" w:eastAsia="宋体" w:cs="宋体"/>
                <w:i w:val="0"/>
                <w:caps w:val="0"/>
                <w:color w:val="auto"/>
                <w:spacing w:val="8"/>
                <w:sz w:val="18"/>
                <w:szCs w:val="18"/>
                <w:lang w:eastAsia="zh-CN"/>
              </w:rPr>
              <w:t>密封（密封封面及比选文件均需加盖公章）</w:t>
            </w:r>
            <w:r>
              <w:rPr>
                <w:rFonts w:hint="eastAsia" w:ascii="宋体" w:hAnsi="宋体" w:eastAsia="宋体" w:cs="宋体"/>
                <w:i w:val="0"/>
                <w:caps w:val="0"/>
                <w:color w:val="auto"/>
                <w:spacing w:val="8"/>
                <w:sz w:val="18"/>
                <w:szCs w:val="18"/>
              </w:rPr>
              <w:t>。若</w:t>
            </w:r>
            <w:r>
              <w:rPr>
                <w:rFonts w:hint="eastAsia" w:ascii="宋体" w:hAnsi="宋体" w:eastAsia="宋体" w:cs="宋体"/>
                <w:i w:val="0"/>
                <w:caps w:val="0"/>
                <w:color w:val="auto"/>
                <w:spacing w:val="8"/>
                <w:sz w:val="18"/>
                <w:szCs w:val="18"/>
                <w:lang w:eastAsia="zh-CN"/>
              </w:rPr>
              <w:t>参加比选</w:t>
            </w:r>
            <w:r>
              <w:rPr>
                <w:rFonts w:hint="eastAsia" w:ascii="宋体" w:hAnsi="宋体" w:eastAsia="宋体" w:cs="宋体"/>
                <w:i w:val="0"/>
                <w:caps w:val="0"/>
                <w:color w:val="auto"/>
                <w:spacing w:val="8"/>
                <w:sz w:val="18"/>
                <w:szCs w:val="18"/>
              </w:rPr>
              <w:t>人参与多个标段的投标，必须为每个标段单独制作</w:t>
            </w:r>
            <w:r>
              <w:rPr>
                <w:rFonts w:hint="eastAsia" w:ascii="宋体" w:hAnsi="宋体" w:cs="宋体"/>
                <w:i w:val="0"/>
                <w:caps w:val="0"/>
                <w:color w:val="auto"/>
                <w:spacing w:val="8"/>
                <w:sz w:val="18"/>
                <w:szCs w:val="18"/>
                <w:lang w:eastAsia="zh-CN"/>
              </w:rPr>
              <w:t>比选</w:t>
            </w:r>
            <w:r>
              <w:rPr>
                <w:rFonts w:hint="eastAsia" w:ascii="宋体" w:hAnsi="宋体" w:eastAsia="宋体" w:cs="宋体"/>
                <w:i w:val="0"/>
                <w:caps w:val="0"/>
                <w:color w:val="auto"/>
                <w:spacing w:val="8"/>
                <w:sz w:val="18"/>
                <w:szCs w:val="18"/>
              </w:rPr>
              <w:t>文件</w:t>
            </w:r>
            <w:r>
              <w:rPr>
                <w:rFonts w:hint="eastAsia" w:ascii="宋体" w:hAnsi="宋体" w:eastAsia="宋体" w:cs="宋体"/>
                <w:i w:val="0"/>
                <w:caps w:val="0"/>
                <w:color w:val="auto"/>
                <w:spacing w:val="8"/>
                <w:sz w:val="18"/>
                <w:szCs w:val="18"/>
                <w:lang w:eastAsia="zh-CN"/>
              </w:rPr>
              <w:t>。</w:t>
            </w:r>
          </w:p>
          <w:p w14:paraId="21EFC8BE">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3" w:firstLineChars="200"/>
              <w:jc w:val="both"/>
              <w:textAlignment w:val="auto"/>
              <w:rPr>
                <w:rFonts w:hint="eastAsia" w:ascii="宋体" w:hAnsi="宋体" w:eastAsia="宋体" w:cs="宋体"/>
                <w:b/>
                <w:bCs/>
                <w:sz w:val="18"/>
                <w:szCs w:val="18"/>
              </w:rPr>
            </w:pPr>
            <w:r>
              <w:rPr>
                <w:rFonts w:hint="eastAsia" w:ascii="宋体" w:hAnsi="宋体" w:eastAsia="宋体" w:cs="宋体"/>
                <w:b/>
                <w:bCs/>
                <w:i w:val="0"/>
                <w:caps w:val="0"/>
                <w:color w:val="333333"/>
                <w:spacing w:val="8"/>
                <w:sz w:val="18"/>
                <w:szCs w:val="18"/>
              </w:rPr>
              <w:t>投标文件内容：</w:t>
            </w:r>
            <w:r>
              <w:rPr>
                <w:rFonts w:hint="eastAsia" w:ascii="宋体" w:hAnsi="宋体" w:eastAsia="宋体" w:cs="宋体"/>
                <w:i w:val="0"/>
                <w:caps w:val="0"/>
                <w:color w:val="333333"/>
                <w:spacing w:val="8"/>
                <w:sz w:val="18"/>
                <w:szCs w:val="18"/>
              </w:rPr>
              <w:t>（格式自拟</w:t>
            </w:r>
            <w:r>
              <w:rPr>
                <w:rFonts w:hint="eastAsia" w:ascii="宋体" w:hAnsi="宋体" w:eastAsia="宋体" w:cs="宋体"/>
                <w:i w:val="0"/>
                <w:caps w:val="0"/>
                <w:color w:val="333333"/>
                <w:spacing w:val="8"/>
                <w:sz w:val="18"/>
                <w:szCs w:val="18"/>
                <w:lang w:eastAsia="zh-CN"/>
              </w:rPr>
              <w:t>）；</w:t>
            </w:r>
          </w:p>
          <w:p w14:paraId="7A036EC3">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b w:val="0"/>
                <w:bCs/>
                <w:sz w:val="18"/>
                <w:szCs w:val="18"/>
              </w:rPr>
            </w:pPr>
            <w:r>
              <w:rPr>
                <w:rStyle w:val="11"/>
                <w:rFonts w:hint="eastAsia" w:ascii="宋体" w:hAnsi="宋体" w:eastAsia="宋体" w:cs="宋体"/>
                <w:b w:val="0"/>
                <w:bCs/>
                <w:i w:val="0"/>
                <w:caps w:val="0"/>
                <w:color w:val="333333"/>
                <w:spacing w:val="8"/>
                <w:sz w:val="18"/>
                <w:szCs w:val="18"/>
              </w:rPr>
              <w:t>经营企业投标须提供：</w:t>
            </w:r>
          </w:p>
          <w:p w14:paraId="66FEED87">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lang w:eastAsia="zh-CN"/>
              </w:rPr>
            </w:pPr>
            <w:r>
              <w:rPr>
                <w:rFonts w:hint="eastAsia" w:ascii="宋体" w:hAnsi="宋体" w:eastAsia="宋体" w:cs="宋体"/>
                <w:i w:val="0"/>
                <w:caps w:val="0"/>
                <w:color w:val="333333"/>
                <w:spacing w:val="8"/>
                <w:sz w:val="18"/>
                <w:szCs w:val="18"/>
              </w:rPr>
              <w:t>1、投标函</w:t>
            </w:r>
            <w:r>
              <w:rPr>
                <w:rFonts w:hint="eastAsia" w:ascii="宋体" w:hAnsi="宋体" w:eastAsia="宋体" w:cs="宋体"/>
                <w:i w:val="0"/>
                <w:caps w:val="0"/>
                <w:color w:val="333333"/>
                <w:spacing w:val="8"/>
                <w:sz w:val="18"/>
                <w:szCs w:val="18"/>
                <w:lang w:eastAsia="zh-CN"/>
              </w:rPr>
              <w:t>；</w:t>
            </w:r>
          </w:p>
          <w:p w14:paraId="689A6C43">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lang w:eastAsia="zh-CN"/>
              </w:rPr>
            </w:pPr>
            <w:r>
              <w:rPr>
                <w:rFonts w:hint="eastAsia" w:ascii="宋体" w:hAnsi="宋体" w:eastAsia="宋体" w:cs="宋体"/>
                <w:i w:val="0"/>
                <w:caps w:val="0"/>
                <w:color w:val="333333"/>
                <w:spacing w:val="8"/>
                <w:sz w:val="18"/>
                <w:szCs w:val="18"/>
              </w:rPr>
              <w:t>2、法人授权委托书</w:t>
            </w:r>
            <w:r>
              <w:rPr>
                <w:rFonts w:hint="eastAsia" w:ascii="宋体" w:hAnsi="宋体" w:eastAsia="宋体" w:cs="宋体"/>
                <w:i w:val="0"/>
                <w:caps w:val="0"/>
                <w:color w:val="333333"/>
                <w:spacing w:val="8"/>
                <w:sz w:val="18"/>
                <w:szCs w:val="18"/>
                <w:lang w:eastAsia="zh-CN"/>
              </w:rPr>
              <w:t>；</w:t>
            </w:r>
          </w:p>
          <w:p w14:paraId="723BD898">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lang w:eastAsia="zh-CN"/>
              </w:rPr>
            </w:pPr>
            <w:r>
              <w:rPr>
                <w:rFonts w:hint="eastAsia" w:ascii="宋体" w:hAnsi="宋体" w:eastAsia="宋体" w:cs="宋体"/>
                <w:i w:val="0"/>
                <w:caps w:val="0"/>
                <w:color w:val="333333"/>
                <w:spacing w:val="8"/>
                <w:sz w:val="18"/>
                <w:szCs w:val="18"/>
              </w:rPr>
              <w:t>3、营业执照</w:t>
            </w:r>
            <w:r>
              <w:rPr>
                <w:rFonts w:hint="eastAsia" w:ascii="宋体" w:hAnsi="宋体" w:eastAsia="宋体" w:cs="宋体"/>
                <w:i w:val="0"/>
                <w:caps w:val="0"/>
                <w:color w:val="333333"/>
                <w:spacing w:val="8"/>
                <w:sz w:val="18"/>
                <w:szCs w:val="18"/>
                <w:lang w:eastAsia="zh-CN"/>
              </w:rPr>
              <w:t>；</w:t>
            </w:r>
          </w:p>
          <w:p w14:paraId="0A01301C">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lang w:eastAsia="zh-CN"/>
              </w:rPr>
            </w:pPr>
            <w:r>
              <w:rPr>
                <w:rFonts w:hint="eastAsia" w:ascii="宋体" w:hAnsi="宋体" w:cs="宋体"/>
                <w:i w:val="0"/>
                <w:caps w:val="0"/>
                <w:color w:val="333333"/>
                <w:spacing w:val="8"/>
                <w:sz w:val="18"/>
                <w:szCs w:val="18"/>
                <w:lang w:val="en-US" w:eastAsia="zh-CN"/>
              </w:rPr>
              <w:t>4</w:t>
            </w:r>
            <w:r>
              <w:rPr>
                <w:rFonts w:hint="eastAsia" w:ascii="宋体" w:hAnsi="宋体" w:eastAsia="宋体" w:cs="宋体"/>
                <w:i w:val="0"/>
                <w:caps w:val="0"/>
                <w:color w:val="333333"/>
                <w:spacing w:val="8"/>
                <w:sz w:val="18"/>
                <w:szCs w:val="18"/>
              </w:rPr>
              <w:t>、投标报价表</w:t>
            </w:r>
            <w:r>
              <w:rPr>
                <w:rFonts w:hint="eastAsia" w:ascii="宋体" w:hAnsi="宋体" w:cs="宋体"/>
                <w:i w:val="0"/>
                <w:caps w:val="0"/>
                <w:color w:val="333333"/>
                <w:spacing w:val="8"/>
                <w:sz w:val="18"/>
                <w:szCs w:val="18"/>
                <w:lang w:eastAsia="zh-CN"/>
              </w:rPr>
              <w:t>；</w:t>
            </w:r>
          </w:p>
          <w:p w14:paraId="2AE96934">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cs="宋体"/>
                <w:i w:val="0"/>
                <w:caps w:val="0"/>
                <w:color w:val="333333"/>
                <w:spacing w:val="8"/>
                <w:sz w:val="18"/>
                <w:szCs w:val="18"/>
                <w:lang w:val="en-US" w:eastAsia="zh-CN"/>
              </w:rPr>
              <w:t>5</w:t>
            </w:r>
            <w:r>
              <w:rPr>
                <w:rFonts w:hint="eastAsia" w:ascii="宋体" w:hAnsi="宋体" w:eastAsia="宋体" w:cs="宋体"/>
                <w:i w:val="0"/>
                <w:caps w:val="0"/>
                <w:color w:val="333333"/>
                <w:spacing w:val="8"/>
                <w:sz w:val="18"/>
                <w:szCs w:val="18"/>
              </w:rPr>
              <w:t>、供应商基本情况表</w:t>
            </w:r>
            <w:r>
              <w:rPr>
                <w:rFonts w:hint="eastAsia" w:ascii="宋体" w:hAnsi="宋体" w:eastAsia="宋体" w:cs="宋体"/>
                <w:i w:val="0"/>
                <w:caps w:val="0"/>
                <w:color w:val="333333"/>
                <w:spacing w:val="8"/>
                <w:sz w:val="18"/>
                <w:szCs w:val="18"/>
                <w:lang w:eastAsia="zh-CN"/>
              </w:rPr>
              <w:t>；</w:t>
            </w:r>
          </w:p>
          <w:p w14:paraId="27D3187E">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cs="宋体"/>
                <w:i w:val="0"/>
                <w:caps w:val="0"/>
                <w:color w:val="333333"/>
                <w:spacing w:val="8"/>
                <w:sz w:val="18"/>
                <w:szCs w:val="18"/>
                <w:lang w:val="en-US" w:eastAsia="zh-CN"/>
              </w:rPr>
              <w:t>6</w:t>
            </w:r>
            <w:r>
              <w:rPr>
                <w:rFonts w:hint="eastAsia" w:ascii="宋体" w:hAnsi="宋体" w:eastAsia="宋体" w:cs="宋体"/>
                <w:i w:val="0"/>
                <w:caps w:val="0"/>
                <w:color w:val="333333"/>
                <w:spacing w:val="8"/>
                <w:sz w:val="18"/>
                <w:szCs w:val="18"/>
                <w:lang w:val="en-US" w:eastAsia="zh-CN"/>
              </w:rPr>
              <w:t>、</w:t>
            </w:r>
            <w:r>
              <w:rPr>
                <w:rFonts w:hint="eastAsia" w:ascii="宋体" w:hAnsi="宋体" w:eastAsia="宋体" w:cs="宋体"/>
                <w:i w:val="0"/>
                <w:caps w:val="0"/>
                <w:color w:val="333333"/>
                <w:spacing w:val="8"/>
                <w:sz w:val="18"/>
                <w:szCs w:val="18"/>
              </w:rPr>
              <w:t>供应商本项目管理、技术、服务人员情况表；</w:t>
            </w:r>
          </w:p>
          <w:p w14:paraId="66A380BD">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i w:val="0"/>
                <w:caps w:val="0"/>
                <w:color w:val="333333"/>
                <w:spacing w:val="8"/>
                <w:sz w:val="18"/>
                <w:szCs w:val="18"/>
                <w:lang w:eastAsia="zh-CN"/>
              </w:rPr>
            </w:pPr>
            <w:r>
              <w:rPr>
                <w:rFonts w:hint="default" w:ascii="宋体" w:hAnsi="宋体" w:cs="宋体"/>
                <w:i w:val="0"/>
                <w:caps w:val="0"/>
                <w:color w:val="333333"/>
                <w:spacing w:val="8"/>
                <w:sz w:val="18"/>
                <w:szCs w:val="18"/>
                <w:lang w:val="en-US" w:eastAsia="zh-CN"/>
              </w:rPr>
              <w:t>7</w:t>
            </w:r>
            <w:r>
              <w:rPr>
                <w:rFonts w:hint="eastAsia" w:ascii="宋体" w:hAnsi="宋体" w:cs="宋体"/>
                <w:i w:val="0"/>
                <w:caps w:val="0"/>
                <w:color w:val="333333"/>
                <w:spacing w:val="8"/>
                <w:sz w:val="18"/>
                <w:szCs w:val="18"/>
                <w:lang w:val="en-US" w:eastAsia="zh-CN"/>
              </w:rPr>
              <w:t>、提供信用查询截图</w:t>
            </w:r>
            <w:r>
              <w:rPr>
                <w:rFonts w:hint="eastAsia" w:ascii="宋体" w:hAnsi="宋体" w:cs="宋体"/>
                <w:i w:val="0"/>
                <w:caps w:val="0"/>
                <w:color w:val="333333"/>
                <w:spacing w:val="8"/>
                <w:sz w:val="18"/>
                <w:szCs w:val="18"/>
                <w:lang w:eastAsia="zh-CN"/>
              </w:rPr>
              <w:t>；</w:t>
            </w:r>
          </w:p>
          <w:p w14:paraId="01023601">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cs="宋体"/>
                <w:i w:val="0"/>
                <w:caps w:val="0"/>
                <w:color w:val="333333"/>
                <w:spacing w:val="8"/>
                <w:sz w:val="18"/>
                <w:szCs w:val="18"/>
                <w:lang w:val="en-US" w:eastAsia="zh-CN"/>
              </w:rPr>
            </w:pPr>
            <w:r>
              <w:rPr>
                <w:rFonts w:hint="default" w:ascii="宋体" w:hAnsi="宋体" w:cs="宋体"/>
                <w:i w:val="0"/>
                <w:caps w:val="0"/>
                <w:color w:val="333333"/>
                <w:spacing w:val="8"/>
                <w:sz w:val="18"/>
                <w:szCs w:val="18"/>
                <w:lang w:val="en-US" w:eastAsia="zh-CN"/>
              </w:rPr>
              <w:t>8</w:t>
            </w:r>
            <w:r>
              <w:rPr>
                <w:rFonts w:hint="eastAsia" w:ascii="宋体" w:hAnsi="宋体" w:cs="宋体"/>
                <w:i w:val="0"/>
                <w:caps w:val="0"/>
                <w:color w:val="333333"/>
                <w:spacing w:val="8"/>
                <w:sz w:val="18"/>
                <w:szCs w:val="18"/>
                <w:lang w:val="en-US" w:eastAsia="zh-CN"/>
              </w:rPr>
              <w:t>、财务状况报表；</w:t>
            </w:r>
          </w:p>
          <w:p w14:paraId="71912948">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default" w:ascii="宋体" w:hAnsi="宋体" w:cs="宋体"/>
                <w:i w:val="0"/>
                <w:caps w:val="0"/>
                <w:color w:val="333333"/>
                <w:spacing w:val="8"/>
                <w:sz w:val="18"/>
                <w:szCs w:val="18"/>
                <w:lang w:val="en-US" w:eastAsia="zh-CN"/>
              </w:rPr>
            </w:pPr>
            <w:r>
              <w:rPr>
                <w:rFonts w:hint="default" w:ascii="宋体" w:hAnsi="宋体" w:cs="宋体"/>
                <w:i w:val="0"/>
                <w:caps w:val="0"/>
                <w:color w:val="333333"/>
                <w:spacing w:val="8"/>
                <w:sz w:val="18"/>
                <w:szCs w:val="18"/>
                <w:lang w:val="en-US" w:eastAsia="zh-CN"/>
              </w:rPr>
              <w:t>9</w:t>
            </w:r>
            <w:r>
              <w:rPr>
                <w:rFonts w:hint="eastAsia" w:ascii="宋体" w:hAnsi="宋体" w:cs="宋体"/>
                <w:i w:val="0"/>
                <w:caps w:val="0"/>
                <w:color w:val="333333"/>
                <w:spacing w:val="8"/>
                <w:sz w:val="18"/>
                <w:szCs w:val="18"/>
                <w:lang w:val="en-US" w:eastAsia="zh-CN"/>
              </w:rPr>
              <w:t>、声明材料（见附件）。</w:t>
            </w:r>
          </w:p>
        </w:tc>
      </w:tr>
      <w:tr w14:paraId="6EAF47F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14:paraId="351EDBAA">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lang w:eastAsia="zh-CN"/>
              </w:rPr>
            </w:pPr>
            <w:r>
              <w:rPr>
                <w:rFonts w:hint="eastAsia" w:ascii="宋体" w:hAnsi="宋体" w:cs="宋体"/>
                <w:i w:val="0"/>
                <w:caps w:val="0"/>
                <w:color w:val="333333"/>
                <w:spacing w:val="8"/>
                <w:sz w:val="18"/>
                <w:szCs w:val="18"/>
                <w:lang w:val="en-US" w:eastAsia="zh-CN"/>
              </w:rPr>
              <w:t>8</w:t>
            </w:r>
          </w:p>
        </w:tc>
        <w:tc>
          <w:tcPr>
            <w:tcW w:w="1414" w:type="dxa"/>
            <w:tcBorders>
              <w:top w:val="nil"/>
              <w:left w:val="nil"/>
              <w:bottom w:val="single" w:color="auto" w:sz="6" w:space="0"/>
              <w:right w:val="single" w:color="auto" w:sz="6" w:space="0"/>
            </w:tcBorders>
            <w:noWrap w:val="0"/>
            <w:tcMar>
              <w:left w:w="105" w:type="dxa"/>
              <w:right w:w="105" w:type="dxa"/>
            </w:tcMar>
            <w:vAlign w:val="center"/>
          </w:tcPr>
          <w:p w14:paraId="675B6341">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r>
              <w:rPr>
                <w:rFonts w:hint="eastAsia" w:ascii="宋体" w:hAnsi="宋体" w:cs="宋体"/>
                <w:i w:val="0"/>
                <w:caps w:val="0"/>
                <w:color w:val="333333"/>
                <w:spacing w:val="8"/>
                <w:sz w:val="18"/>
                <w:szCs w:val="18"/>
                <w:lang w:eastAsia="zh-CN"/>
              </w:rPr>
              <w:t>比选</w:t>
            </w:r>
            <w:r>
              <w:rPr>
                <w:rFonts w:hint="eastAsia" w:ascii="宋体" w:hAnsi="宋体" w:eastAsia="宋体" w:cs="宋体"/>
                <w:i w:val="0"/>
                <w:caps w:val="0"/>
                <w:color w:val="333333"/>
                <w:spacing w:val="8"/>
                <w:sz w:val="18"/>
                <w:szCs w:val="18"/>
              </w:rPr>
              <w:t>时间和地点</w:t>
            </w:r>
          </w:p>
        </w:tc>
        <w:tc>
          <w:tcPr>
            <w:tcW w:w="7905" w:type="dxa"/>
            <w:tcBorders>
              <w:top w:val="nil"/>
              <w:left w:val="nil"/>
              <w:bottom w:val="single" w:color="auto" w:sz="6" w:space="0"/>
              <w:right w:val="single" w:color="auto" w:sz="6" w:space="0"/>
            </w:tcBorders>
            <w:noWrap w:val="0"/>
            <w:tcMar>
              <w:left w:w="105" w:type="dxa"/>
              <w:right w:w="105" w:type="dxa"/>
            </w:tcMar>
            <w:vAlign w:val="center"/>
          </w:tcPr>
          <w:p w14:paraId="46157C5D">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i w:val="0"/>
                <w:caps w:val="0"/>
                <w:color w:val="333333"/>
                <w:spacing w:val="8"/>
                <w:sz w:val="18"/>
                <w:szCs w:val="18"/>
                <w:lang w:eastAsia="zh-CN"/>
              </w:rPr>
            </w:pPr>
            <w:r>
              <w:rPr>
                <w:rFonts w:hint="eastAsia" w:ascii="宋体" w:hAnsi="宋体" w:eastAsia="宋体" w:cs="宋体"/>
                <w:i w:val="0"/>
                <w:caps w:val="0"/>
                <w:color w:val="333333"/>
                <w:spacing w:val="8"/>
                <w:sz w:val="18"/>
                <w:szCs w:val="18"/>
              </w:rPr>
              <w:t>1、时间：</w:t>
            </w:r>
            <w:r>
              <w:rPr>
                <w:rFonts w:hint="eastAsia" w:ascii="宋体" w:hAnsi="宋体" w:eastAsia="宋体" w:cs="宋体"/>
                <w:i w:val="0"/>
                <w:caps w:val="0"/>
                <w:color w:val="333333"/>
                <w:spacing w:val="8"/>
                <w:sz w:val="18"/>
                <w:szCs w:val="18"/>
                <w:lang w:val="en-US" w:eastAsia="zh-CN"/>
              </w:rPr>
              <w:t>202</w:t>
            </w:r>
            <w:r>
              <w:rPr>
                <w:rFonts w:hint="default" w:ascii="宋体" w:hAnsi="宋体" w:cs="宋体"/>
                <w:i w:val="0"/>
                <w:caps w:val="0"/>
                <w:color w:val="333333"/>
                <w:spacing w:val="8"/>
                <w:sz w:val="18"/>
                <w:szCs w:val="18"/>
                <w:lang w:val="en-US" w:eastAsia="zh-CN"/>
              </w:rPr>
              <w:t>5</w:t>
            </w:r>
            <w:r>
              <w:rPr>
                <w:rFonts w:hint="eastAsia" w:ascii="宋体" w:hAnsi="宋体" w:eastAsia="宋体" w:cs="宋体"/>
                <w:i w:val="0"/>
                <w:caps w:val="0"/>
                <w:color w:val="333333"/>
                <w:spacing w:val="8"/>
                <w:sz w:val="18"/>
                <w:szCs w:val="18"/>
                <w:lang w:val="en-US" w:eastAsia="zh-CN"/>
              </w:rPr>
              <w:t>年</w:t>
            </w:r>
            <w:r>
              <w:rPr>
                <w:rFonts w:hint="default" w:ascii="宋体" w:hAnsi="宋体" w:cs="宋体"/>
                <w:i w:val="0"/>
                <w:caps w:val="0"/>
                <w:color w:val="333333"/>
                <w:spacing w:val="8"/>
                <w:sz w:val="18"/>
                <w:szCs w:val="18"/>
                <w:lang w:val="en-US" w:eastAsia="zh-CN"/>
              </w:rPr>
              <w:t>10</w:t>
            </w:r>
            <w:r>
              <w:rPr>
                <w:rFonts w:hint="eastAsia" w:ascii="宋体" w:hAnsi="宋体" w:eastAsia="宋体" w:cs="宋体"/>
                <w:i w:val="0"/>
                <w:caps w:val="0"/>
                <w:color w:val="333333"/>
                <w:spacing w:val="8"/>
                <w:sz w:val="18"/>
                <w:szCs w:val="18"/>
                <w:lang w:val="en-US" w:eastAsia="zh-CN"/>
              </w:rPr>
              <w:t>月</w:t>
            </w:r>
            <w:r>
              <w:rPr>
                <w:rFonts w:hint="default" w:ascii="宋体" w:hAnsi="宋体" w:cs="宋体"/>
                <w:i w:val="0"/>
                <w:caps w:val="0"/>
                <w:color w:val="333333"/>
                <w:spacing w:val="8"/>
                <w:sz w:val="18"/>
                <w:szCs w:val="18"/>
                <w:lang w:val="en-US" w:eastAsia="zh-CN"/>
              </w:rPr>
              <w:t>16</w:t>
            </w:r>
            <w:r>
              <w:rPr>
                <w:rFonts w:hint="eastAsia" w:ascii="宋体" w:hAnsi="宋体" w:eastAsia="宋体" w:cs="宋体"/>
                <w:i w:val="0"/>
                <w:caps w:val="0"/>
                <w:color w:val="333333"/>
                <w:spacing w:val="8"/>
                <w:sz w:val="18"/>
                <w:szCs w:val="18"/>
                <w:lang w:val="en-US" w:eastAsia="zh-CN"/>
              </w:rPr>
              <w:t>日1</w:t>
            </w:r>
            <w:r>
              <w:rPr>
                <w:rFonts w:hint="default" w:ascii="宋体" w:hAnsi="宋体" w:cs="宋体"/>
                <w:i w:val="0"/>
                <w:caps w:val="0"/>
                <w:color w:val="333333"/>
                <w:spacing w:val="8"/>
                <w:sz w:val="18"/>
                <w:szCs w:val="18"/>
                <w:lang w:val="en-US" w:eastAsia="zh-CN"/>
              </w:rPr>
              <w:t>0</w:t>
            </w:r>
            <w:r>
              <w:rPr>
                <w:rFonts w:hint="eastAsia" w:ascii="宋体" w:hAnsi="宋体" w:eastAsia="宋体" w:cs="宋体"/>
                <w:i w:val="0"/>
                <w:caps w:val="0"/>
                <w:color w:val="333333"/>
                <w:spacing w:val="8"/>
                <w:sz w:val="18"/>
                <w:szCs w:val="18"/>
                <w:lang w:val="en-US" w:eastAsia="zh-CN"/>
              </w:rPr>
              <w:t>:</w:t>
            </w:r>
            <w:r>
              <w:rPr>
                <w:rFonts w:hint="default" w:ascii="宋体" w:hAnsi="宋体" w:eastAsia="宋体" w:cs="宋体"/>
                <w:i w:val="0"/>
                <w:caps w:val="0"/>
                <w:color w:val="333333"/>
                <w:spacing w:val="8"/>
                <w:sz w:val="18"/>
                <w:szCs w:val="18"/>
                <w:lang w:val="en-US" w:eastAsia="zh-CN"/>
              </w:rPr>
              <w:t>0</w:t>
            </w:r>
            <w:r>
              <w:rPr>
                <w:rFonts w:hint="eastAsia" w:ascii="宋体" w:hAnsi="宋体" w:eastAsia="宋体" w:cs="宋体"/>
                <w:i w:val="0"/>
                <w:caps w:val="0"/>
                <w:color w:val="333333"/>
                <w:spacing w:val="8"/>
                <w:sz w:val="18"/>
                <w:szCs w:val="18"/>
                <w:lang w:val="en-US" w:eastAsia="zh-CN"/>
              </w:rPr>
              <w:t>0（</w:t>
            </w:r>
            <w:r>
              <w:rPr>
                <w:rFonts w:hint="eastAsia" w:ascii="宋体" w:hAnsi="宋体" w:eastAsia="宋体" w:cs="宋体"/>
                <w:i w:val="0"/>
                <w:caps w:val="0"/>
                <w:color w:val="333333"/>
                <w:spacing w:val="8"/>
                <w:sz w:val="18"/>
                <w:szCs w:val="18"/>
                <w:lang w:eastAsia="zh-CN"/>
              </w:rPr>
              <w:t>北京时间）</w:t>
            </w:r>
          </w:p>
          <w:p w14:paraId="7EA48E21">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2、地点：</w:t>
            </w:r>
            <w:r>
              <w:rPr>
                <w:rFonts w:hint="eastAsia" w:ascii="宋体" w:hAnsi="宋体" w:eastAsia="宋体" w:cs="宋体"/>
                <w:i w:val="0"/>
                <w:caps w:val="0"/>
                <w:color w:val="333333"/>
                <w:spacing w:val="8"/>
                <w:sz w:val="18"/>
                <w:szCs w:val="18"/>
                <w:lang w:val="en-US" w:eastAsia="zh-CN"/>
              </w:rPr>
              <w:t>成都市青白江区中医医院行政楼</w:t>
            </w:r>
          </w:p>
        </w:tc>
      </w:tr>
      <w:tr w14:paraId="326D4A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4"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14:paraId="389F69F8">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lang w:val="en-US" w:eastAsia="zh-CN"/>
              </w:rPr>
            </w:pPr>
            <w:r>
              <w:rPr>
                <w:rFonts w:hint="eastAsia" w:ascii="宋体" w:hAnsi="宋体" w:cs="宋体"/>
                <w:i w:val="0"/>
                <w:caps w:val="0"/>
                <w:color w:val="333333"/>
                <w:spacing w:val="8"/>
                <w:sz w:val="18"/>
                <w:szCs w:val="18"/>
                <w:lang w:val="en-US" w:eastAsia="zh-CN"/>
              </w:rPr>
              <w:t>9</w:t>
            </w:r>
          </w:p>
        </w:tc>
        <w:tc>
          <w:tcPr>
            <w:tcW w:w="1414" w:type="dxa"/>
            <w:tcBorders>
              <w:top w:val="nil"/>
              <w:left w:val="nil"/>
              <w:bottom w:val="single" w:color="auto" w:sz="6" w:space="0"/>
              <w:right w:val="single" w:color="auto" w:sz="6" w:space="0"/>
            </w:tcBorders>
            <w:noWrap w:val="0"/>
            <w:tcMar>
              <w:left w:w="105" w:type="dxa"/>
              <w:right w:w="105" w:type="dxa"/>
            </w:tcMar>
            <w:vAlign w:val="center"/>
          </w:tcPr>
          <w:p w14:paraId="78D3B2BC">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r>
              <w:rPr>
                <w:rFonts w:hint="eastAsia" w:ascii="宋体" w:hAnsi="宋体" w:eastAsia="宋体" w:cs="宋体"/>
                <w:i w:val="0"/>
                <w:caps w:val="0"/>
                <w:color w:val="auto"/>
                <w:spacing w:val="8"/>
                <w:sz w:val="18"/>
                <w:szCs w:val="18"/>
              </w:rPr>
              <w:t>评标</w:t>
            </w:r>
          </w:p>
        </w:tc>
        <w:tc>
          <w:tcPr>
            <w:tcW w:w="7905" w:type="dxa"/>
            <w:tcBorders>
              <w:top w:val="nil"/>
              <w:left w:val="nil"/>
              <w:bottom w:val="single" w:color="auto" w:sz="6" w:space="0"/>
              <w:right w:val="single" w:color="auto" w:sz="6" w:space="0"/>
            </w:tcBorders>
            <w:noWrap w:val="0"/>
            <w:tcMar>
              <w:left w:w="105" w:type="dxa"/>
              <w:right w:w="105" w:type="dxa"/>
            </w:tcMar>
            <w:vAlign w:val="center"/>
          </w:tcPr>
          <w:p w14:paraId="0AF65498">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评标要素：</w:t>
            </w:r>
            <w:r>
              <w:rPr>
                <w:rFonts w:hint="eastAsia" w:ascii="宋体" w:hAnsi="宋体" w:cs="宋体"/>
                <w:i w:val="0"/>
                <w:caps w:val="0"/>
                <w:color w:val="333333"/>
                <w:spacing w:val="8"/>
                <w:sz w:val="18"/>
                <w:szCs w:val="18"/>
                <w:lang w:eastAsia="zh-CN"/>
              </w:rPr>
              <w:t>资质、</w:t>
            </w:r>
            <w:r>
              <w:rPr>
                <w:rFonts w:hint="eastAsia" w:ascii="宋体" w:hAnsi="宋体" w:eastAsia="宋体" w:cs="宋体"/>
                <w:i w:val="0"/>
                <w:caps w:val="0"/>
                <w:color w:val="333333"/>
                <w:spacing w:val="8"/>
                <w:sz w:val="18"/>
                <w:szCs w:val="18"/>
              </w:rPr>
              <w:t>质量、</w:t>
            </w:r>
            <w:r>
              <w:rPr>
                <w:rFonts w:hint="eastAsia" w:ascii="宋体" w:hAnsi="宋体" w:cs="宋体"/>
                <w:i w:val="0"/>
                <w:caps w:val="0"/>
                <w:color w:val="333333"/>
                <w:spacing w:val="8"/>
                <w:sz w:val="18"/>
                <w:szCs w:val="18"/>
                <w:lang w:eastAsia="zh-CN"/>
              </w:rPr>
              <w:t>业绩、</w:t>
            </w:r>
            <w:r>
              <w:rPr>
                <w:rFonts w:hint="eastAsia" w:ascii="宋体" w:hAnsi="宋体" w:eastAsia="宋体" w:cs="宋体"/>
                <w:i w:val="0"/>
                <w:caps w:val="0"/>
                <w:color w:val="333333"/>
                <w:spacing w:val="8"/>
                <w:sz w:val="18"/>
                <w:szCs w:val="18"/>
              </w:rPr>
              <w:t>服务</w:t>
            </w:r>
            <w:r>
              <w:rPr>
                <w:rFonts w:hint="eastAsia" w:ascii="宋体" w:hAnsi="宋体" w:eastAsia="宋体" w:cs="宋体"/>
                <w:i w:val="0"/>
                <w:caps w:val="0"/>
                <w:color w:val="333333"/>
                <w:spacing w:val="8"/>
                <w:sz w:val="18"/>
                <w:szCs w:val="18"/>
                <w:lang w:eastAsia="zh-CN"/>
              </w:rPr>
              <w:t>等综合评分</w:t>
            </w:r>
            <w:r>
              <w:rPr>
                <w:rFonts w:hint="eastAsia" w:ascii="宋体" w:hAnsi="宋体" w:eastAsia="宋体" w:cs="宋体"/>
                <w:i w:val="0"/>
                <w:caps w:val="0"/>
                <w:color w:val="333333"/>
                <w:spacing w:val="8"/>
                <w:sz w:val="18"/>
                <w:szCs w:val="18"/>
              </w:rPr>
              <w:t>；</w:t>
            </w:r>
          </w:p>
        </w:tc>
      </w:tr>
      <w:tr w14:paraId="4A8409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88"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14:paraId="5E2A95BF">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宋体" w:hAnsi="宋体" w:eastAsia="宋体" w:cs="宋体"/>
                <w:sz w:val="18"/>
                <w:szCs w:val="18"/>
                <w:lang w:val="en-US" w:eastAsia="zh-CN"/>
              </w:rPr>
            </w:pPr>
            <w:r>
              <w:rPr>
                <w:rFonts w:hint="eastAsia" w:ascii="宋体" w:hAnsi="宋体" w:cs="宋体"/>
                <w:i w:val="0"/>
                <w:caps w:val="0"/>
                <w:color w:val="333333"/>
                <w:spacing w:val="8"/>
                <w:sz w:val="18"/>
                <w:szCs w:val="18"/>
                <w:lang w:val="en-US" w:eastAsia="zh-CN"/>
              </w:rPr>
              <w:t>10</w:t>
            </w:r>
          </w:p>
        </w:tc>
        <w:tc>
          <w:tcPr>
            <w:tcW w:w="1414" w:type="dxa"/>
            <w:tcBorders>
              <w:top w:val="nil"/>
              <w:left w:val="nil"/>
              <w:bottom w:val="single" w:color="auto" w:sz="6" w:space="0"/>
              <w:right w:val="single" w:color="auto" w:sz="6" w:space="0"/>
            </w:tcBorders>
            <w:noWrap w:val="0"/>
            <w:tcMar>
              <w:left w:w="105" w:type="dxa"/>
              <w:right w:w="105" w:type="dxa"/>
            </w:tcMar>
            <w:vAlign w:val="center"/>
          </w:tcPr>
          <w:p w14:paraId="22D1C6FE">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合同签订时间与地点</w:t>
            </w:r>
          </w:p>
        </w:tc>
        <w:tc>
          <w:tcPr>
            <w:tcW w:w="7905" w:type="dxa"/>
            <w:tcBorders>
              <w:top w:val="nil"/>
              <w:left w:val="nil"/>
              <w:bottom w:val="single" w:color="auto" w:sz="6" w:space="0"/>
              <w:right w:val="single" w:color="auto" w:sz="6" w:space="0"/>
            </w:tcBorders>
            <w:noWrap w:val="0"/>
            <w:tcMar>
              <w:left w:w="105" w:type="dxa"/>
              <w:right w:w="105" w:type="dxa"/>
            </w:tcMar>
            <w:vAlign w:val="center"/>
          </w:tcPr>
          <w:p w14:paraId="090FD660">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i w:val="0"/>
                <w:caps w:val="0"/>
                <w:color w:val="333333"/>
                <w:spacing w:val="8"/>
                <w:sz w:val="18"/>
                <w:szCs w:val="18"/>
                <w:lang w:val="en-US" w:eastAsia="zh-CN"/>
              </w:rPr>
            </w:pPr>
            <w:r>
              <w:rPr>
                <w:rFonts w:hint="default" w:ascii="宋体" w:hAnsi="宋体" w:cs="宋体"/>
                <w:i w:val="0"/>
                <w:caps w:val="0"/>
                <w:color w:val="333333"/>
                <w:spacing w:val="8"/>
                <w:sz w:val="18"/>
                <w:szCs w:val="18"/>
                <w:lang w:val="en-US" w:eastAsia="zh-CN"/>
              </w:rPr>
              <w:t>1</w:t>
            </w:r>
            <w:r>
              <w:rPr>
                <w:rFonts w:hint="eastAsia" w:ascii="宋体" w:hAnsi="宋体" w:cs="宋体"/>
                <w:i w:val="0"/>
                <w:caps w:val="0"/>
                <w:color w:val="333333"/>
                <w:spacing w:val="8"/>
                <w:sz w:val="18"/>
                <w:szCs w:val="18"/>
                <w:lang w:val="en-US" w:eastAsia="zh-CN"/>
              </w:rPr>
              <w:t>、时间：</w:t>
            </w:r>
            <w:r>
              <w:rPr>
                <w:rFonts w:hint="eastAsia" w:ascii="宋体" w:hAnsi="宋体" w:eastAsia="宋体" w:cs="宋体"/>
                <w:i w:val="0"/>
                <w:caps w:val="0"/>
                <w:color w:val="333333"/>
                <w:spacing w:val="8"/>
                <w:sz w:val="18"/>
                <w:szCs w:val="18"/>
                <w:lang w:val="en-US" w:eastAsia="zh-CN"/>
              </w:rPr>
              <w:t>合同签订之日起</w:t>
            </w:r>
            <w:r>
              <w:rPr>
                <w:rFonts w:hint="default" w:ascii="宋体" w:hAnsi="宋体" w:cs="宋体"/>
                <w:i w:val="0"/>
                <w:caps w:val="0"/>
                <w:color w:val="333333"/>
                <w:spacing w:val="8"/>
                <w:sz w:val="18"/>
                <w:szCs w:val="18"/>
                <w:lang w:val="en-US" w:eastAsia="zh-CN"/>
              </w:rPr>
              <w:t>2</w:t>
            </w:r>
            <w:r>
              <w:rPr>
                <w:rFonts w:hint="eastAsia" w:ascii="宋体" w:hAnsi="宋体" w:cs="宋体"/>
                <w:i w:val="0"/>
                <w:caps w:val="0"/>
                <w:color w:val="333333"/>
                <w:spacing w:val="8"/>
                <w:sz w:val="18"/>
                <w:szCs w:val="18"/>
                <w:lang w:val="en-US" w:eastAsia="zh-CN"/>
              </w:rPr>
              <w:t>年</w:t>
            </w:r>
            <w:r>
              <w:rPr>
                <w:rFonts w:hint="eastAsia" w:ascii="宋体" w:hAnsi="宋体" w:eastAsia="宋体" w:cs="宋体"/>
                <w:i w:val="0"/>
                <w:caps w:val="0"/>
                <w:color w:val="333333"/>
                <w:spacing w:val="8"/>
                <w:sz w:val="18"/>
                <w:szCs w:val="18"/>
                <w:lang w:val="en-US" w:eastAsia="zh-CN"/>
              </w:rPr>
              <w:t>；</w:t>
            </w:r>
          </w:p>
          <w:p w14:paraId="4BD8FAA4">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i w:val="0"/>
                <w:caps w:val="0"/>
                <w:color w:val="333333"/>
                <w:spacing w:val="8"/>
                <w:sz w:val="18"/>
                <w:szCs w:val="18"/>
                <w:lang w:val="en-US" w:eastAsia="zh-CN"/>
              </w:rPr>
            </w:pPr>
            <w:r>
              <w:rPr>
                <w:rFonts w:hint="default" w:ascii="宋体" w:hAnsi="宋体" w:eastAsia="宋体" w:cs="宋体"/>
                <w:i w:val="0"/>
                <w:caps w:val="0"/>
                <w:color w:val="333333"/>
                <w:spacing w:val="8"/>
                <w:sz w:val="18"/>
                <w:szCs w:val="18"/>
                <w:lang w:val="en-US"/>
              </w:rPr>
              <w:t>2</w:t>
            </w:r>
            <w:r>
              <w:rPr>
                <w:rFonts w:hint="eastAsia" w:ascii="宋体" w:hAnsi="宋体" w:eastAsia="宋体" w:cs="宋体"/>
                <w:i w:val="0"/>
                <w:caps w:val="0"/>
                <w:color w:val="333333"/>
                <w:spacing w:val="8"/>
                <w:sz w:val="18"/>
                <w:szCs w:val="18"/>
                <w:lang w:val="en-US" w:eastAsia="zh-CN"/>
              </w:rPr>
              <w:t>、</w:t>
            </w:r>
            <w:r>
              <w:rPr>
                <w:rFonts w:hint="eastAsia" w:ascii="宋体" w:hAnsi="宋体" w:eastAsia="宋体" w:cs="宋体"/>
                <w:i w:val="0"/>
                <w:caps w:val="0"/>
                <w:color w:val="333333"/>
                <w:spacing w:val="8"/>
                <w:sz w:val="18"/>
                <w:szCs w:val="18"/>
              </w:rPr>
              <w:t>地点：</w:t>
            </w:r>
            <w:r>
              <w:rPr>
                <w:rFonts w:hint="eastAsia" w:ascii="宋体" w:hAnsi="宋体" w:eastAsia="宋体" w:cs="宋体"/>
                <w:i w:val="0"/>
                <w:caps w:val="0"/>
                <w:color w:val="333333"/>
                <w:spacing w:val="8"/>
                <w:sz w:val="18"/>
                <w:szCs w:val="18"/>
                <w:lang w:val="en-US" w:eastAsia="zh-CN"/>
              </w:rPr>
              <w:t>成都市青白江区中医医院行政楼。</w:t>
            </w:r>
          </w:p>
        </w:tc>
      </w:tr>
      <w:tr w14:paraId="3F949F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14:paraId="4CB1A35F">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宋体" w:hAnsi="宋体" w:eastAsia="宋体" w:cs="宋体"/>
                <w:sz w:val="18"/>
                <w:szCs w:val="18"/>
                <w:lang w:val="en-US" w:eastAsia="zh-CN"/>
              </w:rPr>
            </w:pPr>
            <w:r>
              <w:rPr>
                <w:rFonts w:hint="eastAsia" w:ascii="宋体" w:hAnsi="宋体" w:cs="宋体"/>
                <w:i w:val="0"/>
                <w:caps w:val="0"/>
                <w:color w:val="333333"/>
                <w:spacing w:val="8"/>
                <w:sz w:val="18"/>
                <w:szCs w:val="18"/>
                <w:lang w:val="en-US" w:eastAsia="zh-CN"/>
              </w:rPr>
              <w:t>11</w:t>
            </w:r>
          </w:p>
        </w:tc>
        <w:tc>
          <w:tcPr>
            <w:tcW w:w="1414" w:type="dxa"/>
            <w:tcBorders>
              <w:top w:val="nil"/>
              <w:left w:val="nil"/>
              <w:bottom w:val="single" w:color="auto" w:sz="6" w:space="0"/>
              <w:right w:val="single" w:color="auto" w:sz="6" w:space="0"/>
            </w:tcBorders>
            <w:noWrap w:val="0"/>
            <w:tcMar>
              <w:left w:w="105" w:type="dxa"/>
              <w:right w:w="105" w:type="dxa"/>
            </w:tcMar>
            <w:vAlign w:val="center"/>
          </w:tcPr>
          <w:p w14:paraId="77A6FA2D">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交货地点</w:t>
            </w:r>
          </w:p>
        </w:tc>
        <w:tc>
          <w:tcPr>
            <w:tcW w:w="7905" w:type="dxa"/>
            <w:tcBorders>
              <w:top w:val="nil"/>
              <w:left w:val="nil"/>
              <w:bottom w:val="single" w:color="auto" w:sz="6" w:space="0"/>
              <w:right w:val="single" w:color="auto" w:sz="6" w:space="0"/>
            </w:tcBorders>
            <w:noWrap w:val="0"/>
            <w:tcMar>
              <w:left w:w="105" w:type="dxa"/>
              <w:right w:w="105" w:type="dxa"/>
            </w:tcMar>
            <w:vAlign w:val="center"/>
          </w:tcPr>
          <w:p w14:paraId="6379A2A7">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cs="宋体"/>
                <w:i w:val="0"/>
                <w:caps w:val="0"/>
                <w:color w:val="333333"/>
                <w:spacing w:val="8"/>
                <w:sz w:val="18"/>
                <w:szCs w:val="18"/>
                <w:lang w:eastAsia="zh-CN"/>
              </w:rPr>
              <w:t>采购人</w:t>
            </w:r>
            <w:r>
              <w:rPr>
                <w:rFonts w:hint="eastAsia" w:ascii="宋体" w:hAnsi="宋体" w:eastAsia="宋体" w:cs="宋体"/>
                <w:i w:val="0"/>
                <w:caps w:val="0"/>
                <w:color w:val="333333"/>
                <w:spacing w:val="8"/>
                <w:sz w:val="18"/>
                <w:szCs w:val="18"/>
              </w:rPr>
              <w:t>指定的地点</w:t>
            </w:r>
          </w:p>
        </w:tc>
      </w:tr>
      <w:tr w14:paraId="1BE14E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jc w:val="center"/>
        </w:trPr>
        <w:tc>
          <w:tcPr>
            <w:tcW w:w="746" w:type="dxa"/>
            <w:tcBorders>
              <w:top w:val="nil"/>
              <w:left w:val="single" w:color="auto" w:sz="6" w:space="0"/>
              <w:bottom w:val="single" w:color="auto" w:sz="6" w:space="0"/>
              <w:right w:val="single" w:color="auto" w:sz="6" w:space="0"/>
            </w:tcBorders>
            <w:noWrap w:val="0"/>
            <w:tcMar>
              <w:left w:w="105" w:type="dxa"/>
              <w:right w:w="105" w:type="dxa"/>
            </w:tcMar>
            <w:vAlign w:val="center"/>
          </w:tcPr>
          <w:p w14:paraId="01A4BE96">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default" w:ascii="宋体" w:hAnsi="宋体" w:eastAsia="宋体" w:cs="宋体"/>
                <w:sz w:val="18"/>
                <w:szCs w:val="18"/>
                <w:lang w:val="en-US" w:eastAsia="zh-CN"/>
              </w:rPr>
            </w:pPr>
            <w:r>
              <w:rPr>
                <w:rFonts w:hint="eastAsia" w:ascii="宋体" w:hAnsi="宋体" w:cs="宋体"/>
                <w:sz w:val="18"/>
                <w:szCs w:val="18"/>
                <w:lang w:val="en-US" w:eastAsia="zh-CN"/>
              </w:rPr>
              <w:t>12</w:t>
            </w:r>
          </w:p>
        </w:tc>
        <w:tc>
          <w:tcPr>
            <w:tcW w:w="1414" w:type="dxa"/>
            <w:tcBorders>
              <w:top w:val="nil"/>
              <w:left w:val="nil"/>
              <w:bottom w:val="single" w:color="auto" w:sz="6" w:space="0"/>
              <w:right w:val="single" w:color="auto" w:sz="6" w:space="0"/>
            </w:tcBorders>
            <w:noWrap w:val="0"/>
            <w:tcMar>
              <w:left w:w="105" w:type="dxa"/>
              <w:right w:w="105" w:type="dxa"/>
            </w:tcMar>
            <w:vAlign w:val="center"/>
          </w:tcPr>
          <w:p w14:paraId="38980557">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jc w:val="center"/>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rPr>
              <w:t>特别说明</w:t>
            </w:r>
          </w:p>
        </w:tc>
        <w:tc>
          <w:tcPr>
            <w:tcW w:w="7905" w:type="dxa"/>
            <w:tcBorders>
              <w:top w:val="nil"/>
              <w:left w:val="nil"/>
              <w:bottom w:val="single" w:color="auto" w:sz="6" w:space="0"/>
              <w:right w:val="single" w:color="auto" w:sz="6" w:space="0"/>
            </w:tcBorders>
            <w:noWrap w:val="0"/>
            <w:tcMar>
              <w:left w:w="105" w:type="dxa"/>
              <w:right w:w="105" w:type="dxa"/>
            </w:tcMar>
            <w:vAlign w:val="center"/>
          </w:tcPr>
          <w:p w14:paraId="6E8F449A">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lang w:eastAsia="zh-CN"/>
              </w:rPr>
            </w:pPr>
            <w:r>
              <w:rPr>
                <w:rFonts w:hint="eastAsia" w:ascii="宋体" w:hAnsi="宋体" w:eastAsia="宋体" w:cs="宋体"/>
                <w:i w:val="0"/>
                <w:caps w:val="0"/>
                <w:color w:val="333333"/>
                <w:spacing w:val="8"/>
                <w:sz w:val="18"/>
                <w:szCs w:val="18"/>
              </w:rPr>
              <w:t>1、</w:t>
            </w:r>
            <w:r>
              <w:rPr>
                <w:rFonts w:hint="eastAsia" w:ascii="宋体" w:hAnsi="宋体" w:cs="宋体"/>
                <w:i w:val="0"/>
                <w:caps w:val="0"/>
                <w:color w:val="333333"/>
                <w:spacing w:val="8"/>
                <w:sz w:val="18"/>
                <w:szCs w:val="18"/>
                <w:lang w:eastAsia="zh-CN"/>
              </w:rPr>
              <w:t>参加比选</w:t>
            </w:r>
            <w:r>
              <w:rPr>
                <w:rFonts w:hint="eastAsia" w:ascii="宋体" w:hAnsi="宋体" w:eastAsia="宋体" w:cs="宋体"/>
                <w:i w:val="0"/>
                <w:caps w:val="0"/>
                <w:color w:val="333333"/>
                <w:spacing w:val="8"/>
                <w:sz w:val="18"/>
                <w:szCs w:val="18"/>
              </w:rPr>
              <w:t>人代表带个人身份证</w:t>
            </w:r>
            <w:r>
              <w:rPr>
                <w:rFonts w:hint="eastAsia" w:ascii="宋体" w:hAnsi="宋体" w:cs="宋体"/>
                <w:i w:val="0"/>
                <w:caps w:val="0"/>
                <w:color w:val="333333"/>
                <w:spacing w:val="8"/>
                <w:sz w:val="18"/>
                <w:szCs w:val="18"/>
                <w:lang w:eastAsia="zh-CN"/>
              </w:rPr>
              <w:t>；</w:t>
            </w:r>
          </w:p>
          <w:p w14:paraId="79EABB40">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lang w:eastAsia="zh-CN"/>
              </w:rPr>
            </w:pPr>
            <w:r>
              <w:rPr>
                <w:rFonts w:hint="eastAsia" w:ascii="宋体" w:hAnsi="宋体" w:eastAsia="宋体" w:cs="宋体"/>
                <w:i w:val="0"/>
                <w:caps w:val="0"/>
                <w:color w:val="333333"/>
                <w:spacing w:val="8"/>
                <w:sz w:val="18"/>
                <w:szCs w:val="18"/>
                <w:lang w:val="en-US" w:eastAsia="zh-CN"/>
              </w:rPr>
              <w:t>2</w:t>
            </w:r>
            <w:r>
              <w:rPr>
                <w:rFonts w:hint="eastAsia" w:ascii="宋体" w:hAnsi="宋体" w:eastAsia="宋体" w:cs="宋体"/>
                <w:i w:val="0"/>
                <w:caps w:val="0"/>
                <w:color w:val="333333"/>
                <w:spacing w:val="8"/>
                <w:sz w:val="18"/>
                <w:szCs w:val="18"/>
              </w:rPr>
              <w:t>、</w:t>
            </w:r>
            <w:r>
              <w:rPr>
                <w:rFonts w:hint="eastAsia" w:ascii="宋体" w:hAnsi="宋体" w:cs="宋体"/>
                <w:i w:val="0"/>
                <w:caps w:val="0"/>
                <w:color w:val="333333"/>
                <w:spacing w:val="8"/>
                <w:sz w:val="18"/>
                <w:szCs w:val="18"/>
                <w:lang w:eastAsia="zh-CN"/>
              </w:rPr>
              <w:t>参加比选</w:t>
            </w:r>
            <w:r>
              <w:rPr>
                <w:rFonts w:hint="eastAsia" w:ascii="宋体" w:hAnsi="宋体" w:eastAsia="宋体" w:cs="宋体"/>
                <w:i w:val="0"/>
                <w:caps w:val="0"/>
                <w:color w:val="333333"/>
                <w:spacing w:val="8"/>
                <w:sz w:val="18"/>
                <w:szCs w:val="18"/>
              </w:rPr>
              <w:t>人所提交的</w:t>
            </w:r>
            <w:r>
              <w:rPr>
                <w:rFonts w:hint="eastAsia" w:ascii="宋体" w:hAnsi="宋体" w:cs="宋体"/>
                <w:i w:val="0"/>
                <w:caps w:val="0"/>
                <w:color w:val="333333"/>
                <w:spacing w:val="8"/>
                <w:sz w:val="18"/>
                <w:szCs w:val="18"/>
                <w:lang w:eastAsia="zh-CN"/>
              </w:rPr>
              <w:t>比选</w:t>
            </w:r>
            <w:r>
              <w:rPr>
                <w:rFonts w:hint="eastAsia" w:ascii="宋体" w:hAnsi="宋体" w:eastAsia="宋体" w:cs="宋体"/>
                <w:i w:val="0"/>
                <w:caps w:val="0"/>
                <w:color w:val="333333"/>
                <w:spacing w:val="8"/>
                <w:sz w:val="18"/>
                <w:szCs w:val="18"/>
              </w:rPr>
              <w:t>文件应严格按照</w:t>
            </w:r>
            <w:r>
              <w:rPr>
                <w:rFonts w:hint="eastAsia" w:ascii="宋体" w:hAnsi="宋体" w:cs="宋体"/>
                <w:i w:val="0"/>
                <w:caps w:val="0"/>
                <w:color w:val="333333"/>
                <w:spacing w:val="8"/>
                <w:sz w:val="18"/>
                <w:szCs w:val="18"/>
                <w:lang w:eastAsia="zh-CN"/>
              </w:rPr>
              <w:t>比选</w:t>
            </w:r>
            <w:r>
              <w:rPr>
                <w:rFonts w:hint="eastAsia" w:ascii="宋体" w:hAnsi="宋体" w:eastAsia="宋体" w:cs="宋体"/>
                <w:i w:val="0"/>
                <w:caps w:val="0"/>
                <w:color w:val="333333"/>
                <w:spacing w:val="8"/>
                <w:sz w:val="18"/>
                <w:szCs w:val="18"/>
              </w:rPr>
              <w:t>文件要求制作提交，确保完整，否则视为废标处理</w:t>
            </w:r>
            <w:r>
              <w:rPr>
                <w:rFonts w:hint="eastAsia" w:ascii="宋体" w:hAnsi="宋体" w:cs="宋体"/>
                <w:i w:val="0"/>
                <w:caps w:val="0"/>
                <w:color w:val="333333"/>
                <w:spacing w:val="8"/>
                <w:sz w:val="18"/>
                <w:szCs w:val="18"/>
                <w:lang w:eastAsia="zh-CN"/>
              </w:rPr>
              <w:t>；</w:t>
            </w:r>
          </w:p>
          <w:p w14:paraId="76600B15">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i w:val="0"/>
                <w:caps w:val="0"/>
                <w:color w:val="333333"/>
                <w:spacing w:val="8"/>
                <w:sz w:val="18"/>
                <w:szCs w:val="18"/>
                <w:lang w:eastAsia="zh-CN"/>
              </w:rPr>
            </w:pPr>
            <w:r>
              <w:rPr>
                <w:rFonts w:hint="eastAsia" w:ascii="宋体" w:hAnsi="宋体" w:eastAsia="宋体" w:cs="宋体"/>
                <w:i w:val="0"/>
                <w:caps w:val="0"/>
                <w:color w:val="333333"/>
                <w:spacing w:val="8"/>
                <w:sz w:val="18"/>
                <w:szCs w:val="18"/>
                <w:lang w:val="en-US" w:eastAsia="zh-CN"/>
              </w:rPr>
              <w:t>3</w:t>
            </w:r>
            <w:r>
              <w:rPr>
                <w:rFonts w:hint="eastAsia" w:ascii="宋体" w:hAnsi="宋体" w:eastAsia="宋体" w:cs="宋体"/>
                <w:i w:val="0"/>
                <w:caps w:val="0"/>
                <w:color w:val="333333"/>
                <w:spacing w:val="8"/>
                <w:sz w:val="18"/>
                <w:szCs w:val="18"/>
              </w:rPr>
              <w:t>、</w:t>
            </w:r>
            <w:r>
              <w:rPr>
                <w:rFonts w:hint="eastAsia" w:ascii="宋体" w:hAnsi="宋体" w:cs="宋体"/>
                <w:i w:val="0"/>
                <w:caps w:val="0"/>
                <w:color w:val="333333"/>
                <w:spacing w:val="8"/>
                <w:sz w:val="18"/>
                <w:szCs w:val="18"/>
                <w:lang w:eastAsia="zh-CN"/>
              </w:rPr>
              <w:t>参加比选</w:t>
            </w:r>
            <w:r>
              <w:rPr>
                <w:rFonts w:hint="eastAsia" w:ascii="宋体" w:hAnsi="宋体" w:eastAsia="宋体" w:cs="宋体"/>
                <w:i w:val="0"/>
                <w:caps w:val="0"/>
                <w:color w:val="333333"/>
                <w:spacing w:val="8"/>
                <w:sz w:val="18"/>
                <w:szCs w:val="18"/>
              </w:rPr>
              <w:t>人所提交的各项资质证明文件不论中</w:t>
            </w:r>
            <w:r>
              <w:rPr>
                <w:rFonts w:hint="eastAsia" w:ascii="宋体" w:hAnsi="宋体" w:cs="宋体"/>
                <w:i w:val="0"/>
                <w:caps w:val="0"/>
                <w:color w:val="333333"/>
                <w:spacing w:val="8"/>
                <w:sz w:val="18"/>
                <w:szCs w:val="18"/>
                <w:lang w:eastAsia="zh-CN"/>
              </w:rPr>
              <w:t>选</w:t>
            </w:r>
            <w:r>
              <w:rPr>
                <w:rFonts w:hint="eastAsia" w:ascii="宋体" w:hAnsi="宋体" w:eastAsia="宋体" w:cs="宋体"/>
                <w:i w:val="0"/>
                <w:caps w:val="0"/>
                <w:color w:val="333333"/>
                <w:spacing w:val="8"/>
                <w:sz w:val="18"/>
                <w:szCs w:val="18"/>
              </w:rPr>
              <w:t>与否，</w:t>
            </w:r>
            <w:r>
              <w:rPr>
                <w:rFonts w:hint="eastAsia" w:ascii="宋体" w:hAnsi="宋体" w:cs="宋体"/>
                <w:i w:val="0"/>
                <w:caps w:val="0"/>
                <w:color w:val="333333"/>
                <w:spacing w:val="8"/>
                <w:sz w:val="18"/>
                <w:szCs w:val="18"/>
                <w:lang w:eastAsia="zh-CN"/>
              </w:rPr>
              <w:t>采购</w:t>
            </w:r>
            <w:r>
              <w:rPr>
                <w:rFonts w:hint="eastAsia" w:ascii="宋体" w:hAnsi="宋体" w:eastAsia="宋体" w:cs="宋体"/>
                <w:i w:val="0"/>
                <w:caps w:val="0"/>
                <w:color w:val="333333"/>
                <w:spacing w:val="8"/>
                <w:sz w:val="18"/>
                <w:szCs w:val="18"/>
              </w:rPr>
              <w:t>人将留档保存，不再退还</w:t>
            </w:r>
            <w:r>
              <w:rPr>
                <w:rFonts w:hint="eastAsia" w:ascii="宋体" w:hAnsi="宋体" w:cs="宋体"/>
                <w:i w:val="0"/>
                <w:caps w:val="0"/>
                <w:color w:val="333333"/>
                <w:spacing w:val="8"/>
                <w:sz w:val="18"/>
                <w:szCs w:val="18"/>
                <w:lang w:eastAsia="zh-CN"/>
              </w:rPr>
              <w:t>；</w:t>
            </w:r>
          </w:p>
          <w:p w14:paraId="4E30EB27">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auto"/>
              <w:kinsoku/>
              <w:wordWrap w:val="0"/>
              <w:overflowPunct/>
              <w:topLinePunct w:val="0"/>
              <w:autoSpaceDE/>
              <w:autoSpaceDN/>
              <w:bidi w:val="0"/>
              <w:adjustRightInd/>
              <w:snapToGrid/>
              <w:spacing w:before="0" w:beforeAutospacing="0" w:after="0" w:afterAutospacing="0" w:line="300" w:lineRule="exact"/>
              <w:ind w:left="0" w:right="0" w:firstLine="392" w:firstLineChars="200"/>
              <w:jc w:val="both"/>
              <w:textAlignment w:val="auto"/>
              <w:rPr>
                <w:rFonts w:hint="eastAsia" w:ascii="宋体" w:hAnsi="宋体" w:eastAsia="宋体" w:cs="宋体"/>
                <w:sz w:val="18"/>
                <w:szCs w:val="18"/>
              </w:rPr>
            </w:pPr>
            <w:r>
              <w:rPr>
                <w:rFonts w:hint="eastAsia" w:ascii="宋体" w:hAnsi="宋体" w:eastAsia="宋体" w:cs="宋体"/>
                <w:i w:val="0"/>
                <w:caps w:val="0"/>
                <w:color w:val="333333"/>
                <w:spacing w:val="8"/>
                <w:sz w:val="18"/>
                <w:szCs w:val="18"/>
                <w:lang w:val="en-US" w:eastAsia="zh-CN"/>
              </w:rPr>
              <w:t>4</w:t>
            </w:r>
            <w:r>
              <w:rPr>
                <w:rFonts w:hint="eastAsia" w:ascii="宋体" w:hAnsi="宋体" w:eastAsia="宋体" w:cs="宋体"/>
                <w:i w:val="0"/>
                <w:caps w:val="0"/>
                <w:color w:val="333333"/>
                <w:spacing w:val="8"/>
                <w:sz w:val="18"/>
                <w:szCs w:val="18"/>
              </w:rPr>
              <w:t>、最终解释权归</w:t>
            </w:r>
            <w:r>
              <w:rPr>
                <w:rFonts w:hint="eastAsia" w:ascii="宋体" w:hAnsi="宋体" w:cs="宋体"/>
                <w:i w:val="0"/>
                <w:caps w:val="0"/>
                <w:color w:val="333333"/>
                <w:spacing w:val="8"/>
                <w:sz w:val="18"/>
                <w:szCs w:val="18"/>
                <w:lang w:eastAsia="zh-CN"/>
              </w:rPr>
              <w:t>采购</w:t>
            </w:r>
            <w:r>
              <w:rPr>
                <w:rFonts w:hint="eastAsia" w:ascii="宋体" w:hAnsi="宋体" w:eastAsia="宋体" w:cs="宋体"/>
                <w:i w:val="0"/>
                <w:caps w:val="0"/>
                <w:color w:val="333333"/>
                <w:spacing w:val="8"/>
                <w:sz w:val="18"/>
                <w:szCs w:val="18"/>
                <w:lang w:eastAsia="zh-CN"/>
              </w:rPr>
              <w:t>单位</w:t>
            </w:r>
            <w:r>
              <w:rPr>
                <w:rFonts w:hint="eastAsia" w:ascii="宋体" w:hAnsi="宋体" w:eastAsia="宋体" w:cs="宋体"/>
                <w:i w:val="0"/>
                <w:caps w:val="0"/>
                <w:color w:val="333333"/>
                <w:spacing w:val="8"/>
                <w:sz w:val="18"/>
                <w:szCs w:val="18"/>
              </w:rPr>
              <w:t>。</w:t>
            </w:r>
          </w:p>
        </w:tc>
      </w:tr>
    </w:tbl>
    <w:p w14:paraId="657A3765">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both"/>
        <w:textAlignment w:val="auto"/>
        <w:outlineLvl w:val="9"/>
        <w:rPr>
          <w:rFonts w:hint="eastAsia" w:ascii="方正小标宋简体" w:hAnsi="方正小标宋简体" w:eastAsia="方正小标宋简体" w:cs="方正小标宋简体"/>
          <w:sz w:val="36"/>
          <w:szCs w:val="36"/>
          <w:lang w:val="en-US" w:eastAsia="zh-CN"/>
        </w:rPr>
      </w:pPr>
    </w:p>
    <w:p w14:paraId="0289B311">
      <w:pPr>
        <w:keepNext w:val="0"/>
        <w:keepLines w:val="0"/>
        <w:pageBreakBefore w:val="0"/>
        <w:kinsoku/>
        <w:wordWrap/>
        <w:overflowPunct/>
        <w:topLinePunct w:val="0"/>
        <w:autoSpaceDE/>
        <w:autoSpaceDN/>
        <w:bidi w:val="0"/>
        <w:adjustRightInd/>
        <w:snapToGrid/>
        <w:spacing w:line="400" w:lineRule="exact"/>
        <w:jc w:val="center"/>
        <w:rPr>
          <w:rFonts w:hint="eastAsia" w:ascii="方正黑体简体" w:hAnsi="方正黑体简体" w:eastAsia="方正黑体简体" w:cs="方正黑体简体"/>
          <w:b w:val="0"/>
          <w:bCs w:val="0"/>
          <w:sz w:val="32"/>
          <w:szCs w:val="32"/>
          <w:lang w:eastAsia="zh-CN"/>
        </w:rPr>
      </w:pPr>
    </w:p>
    <w:p w14:paraId="07DB9D4F">
      <w:pPr>
        <w:keepNext w:val="0"/>
        <w:keepLines w:val="0"/>
        <w:pageBreakBefore w:val="0"/>
        <w:kinsoku/>
        <w:wordWrap/>
        <w:overflowPunct/>
        <w:topLinePunct w:val="0"/>
        <w:autoSpaceDE/>
        <w:autoSpaceDN/>
        <w:bidi w:val="0"/>
        <w:adjustRightInd/>
        <w:snapToGrid/>
        <w:spacing w:line="400" w:lineRule="exact"/>
        <w:jc w:val="center"/>
        <w:rPr>
          <w:rFonts w:hint="eastAsia" w:ascii="方正黑体简体" w:hAnsi="方正黑体简体" w:eastAsia="方正黑体简体" w:cs="方正黑体简体"/>
          <w:b w:val="0"/>
          <w:bCs w:val="0"/>
          <w:sz w:val="32"/>
          <w:szCs w:val="32"/>
          <w:lang w:eastAsia="zh-CN"/>
        </w:rPr>
      </w:pPr>
    </w:p>
    <w:p w14:paraId="71E36296">
      <w:pPr>
        <w:keepNext w:val="0"/>
        <w:keepLines w:val="0"/>
        <w:pageBreakBefore w:val="0"/>
        <w:kinsoku/>
        <w:wordWrap/>
        <w:overflowPunct/>
        <w:topLinePunct w:val="0"/>
        <w:autoSpaceDE/>
        <w:autoSpaceDN/>
        <w:bidi w:val="0"/>
        <w:adjustRightInd/>
        <w:snapToGrid/>
        <w:spacing w:line="400" w:lineRule="exact"/>
        <w:jc w:val="center"/>
        <w:rPr>
          <w:rFonts w:hint="default" w:ascii="方正黑体简体" w:hAnsi="方正黑体简体" w:eastAsia="方正黑体简体" w:cs="方正黑体简体"/>
          <w:b w:val="0"/>
          <w:bCs/>
          <w:sz w:val="32"/>
          <w:szCs w:val="32"/>
          <w:lang w:val="en-US" w:eastAsia="zh-CN"/>
        </w:rPr>
      </w:pPr>
      <w:r>
        <w:rPr>
          <w:rFonts w:hint="eastAsia" w:ascii="方正黑体简体" w:hAnsi="方正黑体简体" w:eastAsia="方正黑体简体" w:cs="方正黑体简体"/>
          <w:b w:val="0"/>
          <w:bCs w:val="0"/>
          <w:sz w:val="40"/>
          <w:szCs w:val="40"/>
          <w:lang w:val="en-US" w:eastAsia="zh-CN"/>
        </w:rPr>
        <w:t>★</w:t>
      </w:r>
      <w:r>
        <w:rPr>
          <w:rFonts w:hint="eastAsia" w:ascii="方正黑体简体" w:hAnsi="方正黑体简体" w:eastAsia="方正黑体简体" w:cs="方正黑体简体"/>
          <w:b w:val="0"/>
          <w:bCs w:val="0"/>
          <w:sz w:val="32"/>
          <w:szCs w:val="32"/>
          <w:lang w:eastAsia="zh-CN"/>
        </w:rPr>
        <w:t>二、</w:t>
      </w:r>
      <w:r>
        <w:rPr>
          <w:rFonts w:hint="eastAsia" w:ascii="方正黑体简体" w:hAnsi="方正黑体简体" w:eastAsia="方正黑体简体" w:cs="方正黑体简体"/>
          <w:b w:val="0"/>
          <w:bCs w:val="0"/>
          <w:sz w:val="32"/>
          <w:szCs w:val="32"/>
          <w:lang w:val="en-US" w:eastAsia="zh-CN"/>
        </w:rPr>
        <w:t>招标代理机构服务要求</w:t>
      </w:r>
    </w:p>
    <w:p w14:paraId="18326942">
      <w:pPr>
        <w:keepNext w:val="0"/>
        <w:keepLines w:val="0"/>
        <w:pageBreakBefore w:val="0"/>
        <w:kinsoku/>
        <w:wordWrap/>
        <w:overflowPunct/>
        <w:topLinePunct w:val="0"/>
        <w:autoSpaceDE/>
        <w:autoSpaceDN/>
        <w:bidi w:val="0"/>
        <w:adjustRightInd/>
        <w:snapToGrid/>
        <w:spacing w:line="400" w:lineRule="exact"/>
        <w:jc w:val="both"/>
        <w:rPr>
          <w:rFonts w:hint="eastAsia" w:ascii="方正黑体简体" w:hAnsi="方正黑体简体" w:eastAsia="方正黑体简体" w:cs="方正黑体简体"/>
          <w:b w:val="0"/>
          <w:bCs w:val="0"/>
          <w:sz w:val="32"/>
          <w:szCs w:val="32"/>
          <w:lang w:eastAsia="zh-CN"/>
        </w:rPr>
      </w:pPr>
    </w:p>
    <w:p w14:paraId="36242A3C">
      <w:pPr>
        <w:widowControl/>
        <w:shd w:val="clear" w:color="auto" w:fill="FFFFFF"/>
        <w:spacing w:line="560" w:lineRule="atLeast"/>
        <w:ind w:firstLine="482" w:firstLineChars="200"/>
        <w:jc w:val="left"/>
        <w:textAlignment w:val="baseline"/>
        <w:rPr>
          <w:rFonts w:hint="eastAsia" w:ascii="仿宋" w:hAnsi="仿宋" w:eastAsia="仿宋" w:cs="仿宋"/>
          <w:b/>
          <w:bCs w:val="0"/>
          <w:kern w:val="44"/>
          <w:sz w:val="24"/>
          <w:szCs w:val="48"/>
          <w:lang w:val="en-US" w:eastAsia="zh-CN" w:bidi="ar"/>
        </w:rPr>
      </w:pPr>
      <w:r>
        <w:rPr>
          <w:rFonts w:hint="eastAsia" w:ascii="仿宋" w:hAnsi="仿宋" w:eastAsia="仿宋" w:cs="仿宋"/>
          <w:b/>
          <w:bCs w:val="0"/>
          <w:kern w:val="44"/>
          <w:sz w:val="24"/>
          <w:szCs w:val="48"/>
          <w:lang w:val="en-US" w:eastAsia="zh-CN" w:bidi="ar"/>
        </w:rPr>
        <w:t>（一）招标代理机构准入条件：</w:t>
      </w:r>
    </w:p>
    <w:p w14:paraId="174174C3">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80" w:lineRule="exact"/>
        <w:ind w:left="0" w:right="0" w:firstLine="480" w:firstLineChars="200"/>
        <w:jc w:val="left"/>
        <w:rPr>
          <w:rFonts w:hint="eastAsia" w:ascii="仿宋" w:hAnsi="仿宋" w:eastAsia="仿宋" w:cs="仿宋"/>
          <w:color w:val="auto"/>
          <w:kern w:val="2"/>
          <w:sz w:val="24"/>
          <w:szCs w:val="24"/>
          <w:lang w:val="en-US" w:eastAsia="zh-CN" w:bidi="ar-SA"/>
        </w:rPr>
      </w:pPr>
      <w:r>
        <w:rPr>
          <w:rFonts w:hint="default" w:ascii="仿宋" w:hAnsi="仿宋" w:eastAsia="仿宋" w:cs="仿宋"/>
          <w:color w:val="auto"/>
          <w:kern w:val="2"/>
          <w:sz w:val="24"/>
          <w:szCs w:val="24"/>
          <w:lang w:val="en-US" w:eastAsia="zh-CN" w:bidi="ar-SA"/>
        </w:rPr>
        <w:t>1.</w:t>
      </w:r>
      <w:r>
        <w:rPr>
          <w:rFonts w:hint="eastAsia" w:ascii="仿宋" w:hAnsi="仿宋" w:eastAsia="仿宋" w:cs="仿宋"/>
          <w:color w:val="auto"/>
          <w:kern w:val="2"/>
          <w:sz w:val="24"/>
          <w:szCs w:val="24"/>
          <w:lang w:val="en-US" w:eastAsia="zh-CN" w:bidi="ar-SA"/>
        </w:rPr>
        <w:t>满足《中华人民共和国政府采购法》第二十二条、《中华人民共和国政府采购法实施条例》第十七条及《政府采购代理机构管理暂行办法》第十一条的规定；</w:t>
      </w:r>
    </w:p>
    <w:p w14:paraId="757848F4">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80" w:lineRule="exact"/>
        <w:ind w:left="0" w:right="0" w:firstLine="480" w:firstLineChars="200"/>
        <w:jc w:val="left"/>
        <w:rPr>
          <w:rFonts w:hint="default" w:ascii="仿宋" w:hAnsi="仿宋" w:eastAsia="仿宋" w:cs="仿宋"/>
          <w:color w:val="auto"/>
          <w:kern w:val="2"/>
          <w:sz w:val="24"/>
          <w:szCs w:val="24"/>
          <w:lang w:val="en-US" w:eastAsia="zh-CN" w:bidi="ar-SA"/>
        </w:rPr>
      </w:pPr>
      <w:r>
        <w:rPr>
          <w:rFonts w:hint="default" w:ascii="仿宋" w:hAnsi="仿宋" w:eastAsia="仿宋" w:cs="仿宋"/>
          <w:color w:val="auto"/>
          <w:kern w:val="2"/>
          <w:sz w:val="24"/>
          <w:szCs w:val="24"/>
          <w:lang w:val="en-US" w:eastAsia="zh-CN" w:bidi="ar-SA"/>
        </w:rPr>
        <w:t>2.遵守国家法律、法规及执业规范，具备健全的内控监督等管理制度，具有良好的商业信誉；</w:t>
      </w:r>
    </w:p>
    <w:p w14:paraId="0BFAB34D">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80" w:lineRule="exact"/>
        <w:ind w:left="0" w:right="0" w:firstLine="480" w:firstLineChars="200"/>
        <w:jc w:val="left"/>
        <w:rPr>
          <w:rFonts w:hint="eastAsia" w:ascii="仿宋" w:hAnsi="仿宋" w:eastAsia="仿宋" w:cs="仿宋"/>
          <w:color w:val="auto"/>
          <w:kern w:val="2"/>
          <w:sz w:val="24"/>
          <w:szCs w:val="24"/>
          <w:lang w:val="en-US" w:eastAsia="zh-CN" w:bidi="ar-SA"/>
        </w:rPr>
      </w:pPr>
      <w:r>
        <w:rPr>
          <w:rFonts w:hint="default" w:ascii="仿宋" w:hAnsi="仿宋" w:eastAsia="仿宋" w:cs="仿宋"/>
          <w:color w:val="auto"/>
          <w:kern w:val="2"/>
          <w:sz w:val="24"/>
          <w:szCs w:val="24"/>
          <w:lang w:val="en-US" w:eastAsia="zh-CN" w:bidi="ar-SA"/>
        </w:rPr>
        <w:t>3</w:t>
      </w:r>
      <w:r>
        <w:rPr>
          <w:rFonts w:hint="eastAsia" w:ascii="仿宋" w:hAnsi="仿宋" w:eastAsia="仿宋" w:cs="仿宋"/>
          <w:color w:val="auto"/>
          <w:kern w:val="2"/>
          <w:sz w:val="24"/>
          <w:szCs w:val="24"/>
          <w:lang w:val="en-US" w:eastAsia="zh-CN" w:bidi="ar-SA"/>
        </w:rPr>
        <w:t>.</w:t>
      </w:r>
      <w:r>
        <w:rPr>
          <w:rFonts w:hint="default" w:ascii="仿宋" w:hAnsi="仿宋" w:eastAsia="仿宋" w:cs="仿宋"/>
          <w:color w:val="auto"/>
          <w:kern w:val="2"/>
          <w:sz w:val="24"/>
          <w:szCs w:val="24"/>
          <w:lang w:val="en-US" w:eastAsia="zh-CN" w:bidi="ar-SA"/>
        </w:rPr>
        <w:t>拥有不少于5名熟悉政府采购法律法规、具备编制采购文件和组织采购活动等相应能力的专职从业人员。专职从业人员，是指与代理机构签订劳动合同，由代理机构依法缴纳社会保险费的专职人员，不包括财务、行政等非业务人员，不包括退休、外聘、兼职人员；</w:t>
      </w:r>
    </w:p>
    <w:p w14:paraId="4C821854">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80" w:lineRule="exact"/>
        <w:ind w:left="0" w:right="0" w:firstLine="480" w:firstLineChars="200"/>
        <w:jc w:val="left"/>
        <w:rPr>
          <w:rFonts w:hint="eastAsia" w:ascii="仿宋" w:hAnsi="仿宋" w:eastAsia="仿宋" w:cs="仿宋"/>
          <w:color w:val="auto"/>
          <w:kern w:val="2"/>
          <w:sz w:val="24"/>
          <w:szCs w:val="24"/>
          <w:lang w:val="en-US" w:eastAsia="zh-CN" w:bidi="ar-SA"/>
        </w:rPr>
      </w:pPr>
      <w:r>
        <w:rPr>
          <w:rFonts w:hint="default" w:ascii="仿宋" w:hAnsi="仿宋" w:eastAsia="仿宋" w:cs="仿宋"/>
          <w:color w:val="auto"/>
          <w:kern w:val="2"/>
          <w:sz w:val="24"/>
          <w:szCs w:val="24"/>
          <w:lang w:val="en-US" w:eastAsia="zh-CN" w:bidi="ar-SA"/>
        </w:rPr>
        <w:t>4.具有独立办公场所和代理政府采购业务所必需的办公条件；</w:t>
      </w:r>
    </w:p>
    <w:p w14:paraId="67CA1A46">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80" w:lineRule="exact"/>
        <w:ind w:left="0" w:right="0" w:firstLine="480" w:firstLineChars="200"/>
        <w:jc w:val="left"/>
        <w:rPr>
          <w:rFonts w:hint="eastAsia" w:ascii="仿宋" w:hAnsi="仿宋" w:eastAsia="仿宋" w:cs="仿宋"/>
          <w:color w:val="auto"/>
          <w:kern w:val="2"/>
          <w:sz w:val="24"/>
          <w:szCs w:val="24"/>
          <w:lang w:val="en-US" w:eastAsia="zh-CN" w:bidi="ar-SA"/>
        </w:rPr>
      </w:pPr>
      <w:r>
        <w:rPr>
          <w:rFonts w:hint="default" w:ascii="仿宋" w:hAnsi="仿宋" w:eastAsia="仿宋" w:cs="仿宋"/>
          <w:color w:val="auto"/>
          <w:kern w:val="2"/>
          <w:sz w:val="24"/>
          <w:szCs w:val="24"/>
          <w:lang w:val="en-US" w:eastAsia="zh-CN" w:bidi="ar-SA"/>
        </w:rPr>
        <w:t>5.组织评审工作的场所，应当具备必要的设备设施，包括录音录像设备置顶、对角无死角设置等固定监控设备设施。并具备符合监管部门要求的开展全流程电子化采购的基础条件；</w:t>
      </w:r>
    </w:p>
    <w:p w14:paraId="4BF24529">
      <w:pPr>
        <w:pStyle w:val="8"/>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580" w:lineRule="exact"/>
        <w:ind w:left="0" w:right="0" w:firstLine="480" w:firstLineChars="200"/>
        <w:jc w:val="left"/>
        <w:rPr>
          <w:rFonts w:hint="eastAsia" w:ascii="仿宋" w:hAnsi="仿宋" w:eastAsia="仿宋" w:cs="仿宋"/>
          <w:color w:val="auto"/>
          <w:kern w:val="2"/>
          <w:sz w:val="24"/>
          <w:szCs w:val="24"/>
          <w:lang w:val="en-US" w:eastAsia="zh-CN" w:bidi="ar-SA"/>
        </w:rPr>
      </w:pPr>
      <w:r>
        <w:rPr>
          <w:rFonts w:hint="default" w:ascii="仿宋" w:hAnsi="仿宋" w:eastAsia="仿宋" w:cs="仿宋"/>
          <w:color w:val="auto"/>
          <w:kern w:val="2"/>
          <w:sz w:val="24"/>
          <w:szCs w:val="24"/>
          <w:lang w:val="en-US" w:eastAsia="zh-CN" w:bidi="ar-SA"/>
        </w:rPr>
        <w:t>6.具有承担</w:t>
      </w:r>
      <w:r>
        <w:rPr>
          <w:rFonts w:hint="eastAsia" w:ascii="仿宋" w:hAnsi="仿宋" w:eastAsia="仿宋" w:cs="仿宋"/>
          <w:color w:val="auto"/>
          <w:kern w:val="2"/>
          <w:sz w:val="24"/>
          <w:szCs w:val="24"/>
          <w:lang w:val="en-US" w:eastAsia="zh-CN" w:bidi="ar-SA"/>
        </w:rPr>
        <w:t>医院项目</w:t>
      </w:r>
      <w:r>
        <w:rPr>
          <w:rFonts w:hint="default" w:ascii="仿宋" w:hAnsi="仿宋" w:eastAsia="仿宋" w:cs="仿宋"/>
          <w:color w:val="auto"/>
          <w:kern w:val="2"/>
          <w:sz w:val="24"/>
          <w:szCs w:val="24"/>
          <w:lang w:val="en-US" w:eastAsia="zh-CN" w:bidi="ar-SA"/>
        </w:rPr>
        <w:t>招标代理业绩者可优先选择；</w:t>
      </w:r>
    </w:p>
    <w:p w14:paraId="4E5018BB">
      <w:pPr>
        <w:pStyle w:val="2"/>
        <w:keepNext w:val="0"/>
        <w:keepLines w:val="0"/>
        <w:pageBreakBefore w:val="0"/>
        <w:widowControl w:val="0"/>
        <w:numPr>
          <w:ilvl w:val="0"/>
          <w:numId w:val="0"/>
        </w:numPr>
        <w:kinsoku/>
        <w:wordWrap/>
        <w:overflowPunct/>
        <w:topLinePunct w:val="0"/>
        <w:autoSpaceDE/>
        <w:autoSpaceDN/>
        <w:bidi w:val="0"/>
        <w:adjustRightInd/>
        <w:snapToGrid/>
        <w:spacing w:line="580" w:lineRule="exact"/>
        <w:ind w:firstLine="480" w:firstLineChars="200"/>
        <w:textAlignment w:val="auto"/>
        <w:rPr>
          <w:rFonts w:hint="default" w:ascii="仿宋" w:hAnsi="仿宋" w:eastAsia="仿宋" w:cs="仿宋"/>
          <w:color w:val="auto"/>
          <w:kern w:val="2"/>
          <w:sz w:val="24"/>
          <w:szCs w:val="24"/>
          <w:lang w:val="en-US" w:eastAsia="zh-CN" w:bidi="ar-SA"/>
        </w:rPr>
      </w:pPr>
      <w:r>
        <w:rPr>
          <w:rFonts w:hint="default" w:ascii="仿宋" w:hAnsi="仿宋" w:eastAsia="仿宋" w:cs="仿宋"/>
          <w:color w:val="auto"/>
          <w:kern w:val="2"/>
          <w:sz w:val="24"/>
          <w:szCs w:val="24"/>
          <w:lang w:val="en-US" w:eastAsia="zh-CN" w:bidi="ar-SA"/>
        </w:rPr>
        <w:t>7.符合法律、行政法规规定的其他条件。</w:t>
      </w:r>
    </w:p>
    <w:p w14:paraId="31D35002">
      <w:pPr>
        <w:widowControl/>
        <w:shd w:val="clear" w:color="auto" w:fill="FFFFFF"/>
        <w:spacing w:line="560" w:lineRule="atLeast"/>
        <w:ind w:firstLine="482" w:firstLineChars="200"/>
        <w:jc w:val="left"/>
        <w:textAlignment w:val="baseline"/>
        <w:rPr>
          <w:rFonts w:hint="default" w:ascii="仿宋" w:hAnsi="仿宋" w:eastAsia="仿宋" w:cs="仿宋"/>
          <w:b/>
          <w:bCs w:val="0"/>
          <w:kern w:val="44"/>
          <w:sz w:val="24"/>
          <w:szCs w:val="48"/>
          <w:lang w:val="en-US" w:eastAsia="zh-CN" w:bidi="ar"/>
        </w:rPr>
      </w:pPr>
      <w:r>
        <w:rPr>
          <w:rFonts w:hint="eastAsia" w:ascii="仿宋" w:hAnsi="仿宋" w:eastAsia="仿宋" w:cs="仿宋"/>
          <w:b/>
          <w:bCs w:val="0"/>
          <w:kern w:val="44"/>
          <w:sz w:val="24"/>
          <w:szCs w:val="48"/>
          <w:lang w:val="en-US" w:eastAsia="zh-CN" w:bidi="ar"/>
        </w:rPr>
        <w:t>（二）招标代理机构服务要求：</w:t>
      </w:r>
    </w:p>
    <w:p w14:paraId="6B2BD651">
      <w:pPr>
        <w:pStyle w:val="2"/>
        <w:keepNext w:val="0"/>
        <w:keepLines w:val="0"/>
        <w:pageBreakBefore w:val="0"/>
        <w:widowControl/>
        <w:kinsoku/>
        <w:wordWrap/>
        <w:overflowPunct/>
        <w:topLinePunct w:val="0"/>
        <w:autoSpaceDE/>
        <w:autoSpaceDN/>
        <w:bidi w:val="0"/>
        <w:spacing w:after="0" w:line="580" w:lineRule="exact"/>
        <w:ind w:firstLine="480" w:firstLineChars="200"/>
        <w:outlineLvl w:val="9"/>
        <w:rPr>
          <w:rFonts w:hint="eastAsia" w:ascii="仿宋" w:hAnsi="仿宋" w:eastAsia="仿宋" w:cs="仿宋"/>
          <w:color w:val="auto"/>
          <w:kern w:val="2"/>
          <w:sz w:val="24"/>
          <w:szCs w:val="24"/>
          <w:lang w:val="en-US" w:eastAsia="zh-CN" w:bidi="ar-SA"/>
        </w:rPr>
      </w:pPr>
      <w:r>
        <w:rPr>
          <w:rFonts w:hint="default" w:ascii="仿宋" w:hAnsi="仿宋" w:eastAsia="仿宋" w:cs="仿宋"/>
          <w:color w:val="auto"/>
          <w:kern w:val="2"/>
          <w:sz w:val="24"/>
          <w:szCs w:val="24"/>
          <w:lang w:val="en-US" w:eastAsia="zh-CN" w:bidi="ar-SA"/>
        </w:rPr>
        <w:t>1.</w:t>
      </w:r>
      <w:r>
        <w:rPr>
          <w:rFonts w:hint="eastAsia" w:ascii="仿宋" w:hAnsi="仿宋" w:eastAsia="仿宋" w:cs="仿宋"/>
          <w:color w:val="auto"/>
          <w:kern w:val="2"/>
          <w:sz w:val="24"/>
          <w:szCs w:val="24"/>
          <w:lang w:val="en-US" w:eastAsia="zh-CN" w:bidi="ar-SA"/>
        </w:rPr>
        <w:t>提供项目招标采购前期咨询服务、需求审查及需求论证等工作，依法编制采购公告、采购文件；</w:t>
      </w:r>
    </w:p>
    <w:p w14:paraId="117D404F">
      <w:pPr>
        <w:pStyle w:val="2"/>
        <w:keepNext w:val="0"/>
        <w:keepLines w:val="0"/>
        <w:pageBreakBefore w:val="0"/>
        <w:widowControl/>
        <w:kinsoku/>
        <w:wordWrap/>
        <w:overflowPunct/>
        <w:topLinePunct w:val="0"/>
        <w:autoSpaceDE/>
        <w:autoSpaceDN/>
        <w:bidi w:val="0"/>
        <w:spacing w:after="0" w:line="580" w:lineRule="exact"/>
        <w:ind w:firstLine="480" w:firstLineChars="200"/>
        <w:outlineLvl w:val="9"/>
        <w:rPr>
          <w:rFonts w:hint="eastAsia" w:ascii="仿宋" w:hAnsi="仿宋" w:eastAsia="仿宋" w:cs="仿宋"/>
          <w:color w:val="auto"/>
          <w:kern w:val="2"/>
          <w:sz w:val="24"/>
          <w:szCs w:val="24"/>
          <w:lang w:val="en-US" w:eastAsia="zh-CN" w:bidi="ar-SA"/>
        </w:rPr>
      </w:pPr>
      <w:r>
        <w:rPr>
          <w:rFonts w:hint="default" w:ascii="仿宋" w:hAnsi="仿宋" w:eastAsia="仿宋" w:cs="仿宋"/>
          <w:color w:val="auto"/>
          <w:kern w:val="2"/>
          <w:sz w:val="24"/>
          <w:szCs w:val="24"/>
          <w:lang w:val="en-US" w:eastAsia="zh-CN" w:bidi="ar-SA"/>
        </w:rPr>
        <w:t>2.</w:t>
      </w:r>
      <w:r>
        <w:rPr>
          <w:rFonts w:hint="eastAsia" w:ascii="仿宋" w:hAnsi="仿宋" w:eastAsia="仿宋" w:cs="仿宋"/>
          <w:color w:val="auto"/>
          <w:kern w:val="2"/>
          <w:sz w:val="24"/>
          <w:szCs w:val="24"/>
          <w:lang w:val="en-US" w:eastAsia="zh-CN" w:bidi="ar-SA"/>
        </w:rPr>
        <w:t>依法发布采购公告和发售采购文件，组织接收投标人报名及接收申请资料，审查投标人报名资格；采购文件应符合相关制度及规定，满足采购人的工作需求和采购项目的特点，明确具体的评审方法、评审因素和评审标准，且不具有违规条款。采购人有权审查代理机构为代理项目编制的各种文件并提出修正意见，且有权要求代理机构提交招标代理业务工作报告；</w:t>
      </w:r>
    </w:p>
    <w:p w14:paraId="7509818C">
      <w:pPr>
        <w:pStyle w:val="2"/>
        <w:keepNext w:val="0"/>
        <w:keepLines w:val="0"/>
        <w:pageBreakBefore w:val="0"/>
        <w:widowControl/>
        <w:kinsoku/>
        <w:wordWrap/>
        <w:overflowPunct/>
        <w:topLinePunct w:val="0"/>
        <w:autoSpaceDE/>
        <w:autoSpaceDN/>
        <w:bidi w:val="0"/>
        <w:spacing w:after="0" w:line="580" w:lineRule="exact"/>
        <w:ind w:firstLine="480" w:firstLineChars="200"/>
        <w:outlineLvl w:val="9"/>
        <w:rPr>
          <w:rFonts w:hint="eastAsia" w:ascii="仿宋" w:hAnsi="仿宋" w:eastAsia="仿宋" w:cs="仿宋"/>
          <w:color w:val="auto"/>
          <w:kern w:val="2"/>
          <w:sz w:val="24"/>
          <w:szCs w:val="24"/>
          <w:lang w:val="en-US" w:eastAsia="zh-CN" w:bidi="ar-SA"/>
        </w:rPr>
      </w:pPr>
      <w:r>
        <w:rPr>
          <w:rFonts w:hint="default" w:ascii="仿宋" w:hAnsi="仿宋" w:eastAsia="仿宋" w:cs="仿宋"/>
          <w:color w:val="auto"/>
          <w:kern w:val="2"/>
          <w:sz w:val="24"/>
          <w:szCs w:val="24"/>
          <w:lang w:val="en-US" w:eastAsia="zh-CN" w:bidi="ar-SA"/>
        </w:rPr>
        <w:t>3.</w:t>
      </w:r>
      <w:r>
        <w:rPr>
          <w:rFonts w:hint="eastAsia" w:ascii="仿宋" w:hAnsi="仿宋" w:eastAsia="仿宋" w:cs="仿宋"/>
          <w:color w:val="auto"/>
          <w:kern w:val="2"/>
          <w:sz w:val="24"/>
          <w:szCs w:val="24"/>
          <w:lang w:val="en-US" w:eastAsia="zh-CN" w:bidi="ar-SA"/>
        </w:rPr>
        <w:t>依法组织投标人踏勘现场、组织答疑会及整理答疑纪要文件，并及时发布答疑澄清公告；</w:t>
      </w:r>
    </w:p>
    <w:p w14:paraId="3BA93FC4">
      <w:pPr>
        <w:pStyle w:val="2"/>
        <w:keepNext w:val="0"/>
        <w:keepLines w:val="0"/>
        <w:pageBreakBefore w:val="0"/>
        <w:widowControl/>
        <w:kinsoku/>
        <w:wordWrap/>
        <w:overflowPunct/>
        <w:topLinePunct w:val="0"/>
        <w:autoSpaceDE/>
        <w:autoSpaceDN/>
        <w:bidi w:val="0"/>
        <w:spacing w:after="0" w:line="580" w:lineRule="exact"/>
        <w:ind w:firstLine="480" w:firstLineChars="200"/>
        <w:outlineLvl w:val="9"/>
        <w:rPr>
          <w:rFonts w:hint="eastAsia" w:ascii="仿宋" w:hAnsi="仿宋" w:eastAsia="仿宋" w:cs="仿宋"/>
          <w:color w:val="auto"/>
          <w:kern w:val="2"/>
          <w:sz w:val="24"/>
          <w:szCs w:val="24"/>
          <w:lang w:val="en-US" w:eastAsia="zh-CN" w:bidi="ar-SA"/>
        </w:rPr>
      </w:pPr>
      <w:r>
        <w:rPr>
          <w:rFonts w:hint="default" w:ascii="仿宋" w:hAnsi="仿宋" w:eastAsia="仿宋" w:cs="仿宋"/>
          <w:color w:val="auto"/>
          <w:kern w:val="2"/>
          <w:sz w:val="24"/>
          <w:szCs w:val="24"/>
          <w:lang w:val="en-US" w:eastAsia="zh-CN" w:bidi="ar-SA"/>
        </w:rPr>
        <w:t>4.</w:t>
      </w:r>
      <w:r>
        <w:rPr>
          <w:rFonts w:hint="eastAsia" w:ascii="仿宋" w:hAnsi="仿宋" w:eastAsia="仿宋" w:cs="仿宋"/>
          <w:color w:val="auto"/>
          <w:kern w:val="2"/>
          <w:sz w:val="24"/>
          <w:szCs w:val="24"/>
          <w:lang w:val="en-US" w:eastAsia="zh-CN" w:bidi="ar-SA"/>
        </w:rPr>
        <w:t>负责代理项目相关信息公告、公示；</w:t>
      </w:r>
    </w:p>
    <w:p w14:paraId="5448C2AE">
      <w:pPr>
        <w:pStyle w:val="2"/>
        <w:keepNext w:val="0"/>
        <w:keepLines w:val="0"/>
        <w:pageBreakBefore w:val="0"/>
        <w:widowControl/>
        <w:kinsoku/>
        <w:wordWrap/>
        <w:overflowPunct/>
        <w:topLinePunct w:val="0"/>
        <w:autoSpaceDE/>
        <w:autoSpaceDN/>
        <w:bidi w:val="0"/>
        <w:spacing w:after="0" w:line="580" w:lineRule="exact"/>
        <w:ind w:firstLine="480" w:firstLineChars="200"/>
        <w:outlineLvl w:val="9"/>
        <w:rPr>
          <w:rFonts w:hint="eastAsia" w:ascii="仿宋" w:hAnsi="仿宋" w:eastAsia="仿宋" w:cs="仿宋"/>
          <w:color w:val="auto"/>
          <w:kern w:val="2"/>
          <w:sz w:val="24"/>
          <w:szCs w:val="24"/>
          <w:lang w:val="en-US" w:eastAsia="zh-CN" w:bidi="ar-SA"/>
        </w:rPr>
      </w:pPr>
      <w:r>
        <w:rPr>
          <w:rFonts w:hint="default" w:ascii="仿宋" w:hAnsi="仿宋" w:eastAsia="仿宋" w:cs="仿宋"/>
          <w:color w:val="auto"/>
          <w:kern w:val="2"/>
          <w:sz w:val="24"/>
          <w:szCs w:val="24"/>
          <w:lang w:val="en-US" w:eastAsia="zh-CN" w:bidi="ar-SA"/>
        </w:rPr>
        <w:t>5.</w:t>
      </w:r>
      <w:r>
        <w:rPr>
          <w:rFonts w:hint="eastAsia" w:ascii="仿宋" w:hAnsi="仿宋" w:eastAsia="仿宋" w:cs="仿宋"/>
          <w:color w:val="auto"/>
          <w:kern w:val="2"/>
          <w:sz w:val="24"/>
          <w:szCs w:val="24"/>
          <w:lang w:val="en-US" w:eastAsia="zh-CN" w:bidi="ar-SA"/>
        </w:rPr>
        <w:t>依法组建评审委员会，组织采购活动；</w:t>
      </w:r>
    </w:p>
    <w:p w14:paraId="02266080">
      <w:pPr>
        <w:pStyle w:val="2"/>
        <w:keepNext w:val="0"/>
        <w:keepLines w:val="0"/>
        <w:pageBreakBefore w:val="0"/>
        <w:widowControl/>
        <w:kinsoku/>
        <w:wordWrap/>
        <w:overflowPunct/>
        <w:topLinePunct w:val="0"/>
        <w:autoSpaceDE/>
        <w:autoSpaceDN/>
        <w:bidi w:val="0"/>
        <w:spacing w:after="0" w:line="580" w:lineRule="exact"/>
        <w:ind w:firstLine="480" w:firstLineChars="200"/>
        <w:outlineLvl w:val="9"/>
        <w:rPr>
          <w:rFonts w:hint="eastAsia" w:ascii="仿宋" w:hAnsi="仿宋" w:eastAsia="仿宋" w:cs="仿宋"/>
          <w:color w:val="auto"/>
          <w:kern w:val="2"/>
          <w:sz w:val="24"/>
          <w:szCs w:val="24"/>
          <w:lang w:val="en-US" w:eastAsia="zh-CN" w:bidi="ar-SA"/>
        </w:rPr>
      </w:pPr>
      <w:r>
        <w:rPr>
          <w:rFonts w:hint="default" w:ascii="仿宋" w:hAnsi="仿宋" w:eastAsia="仿宋" w:cs="仿宋"/>
          <w:color w:val="auto"/>
          <w:kern w:val="2"/>
          <w:sz w:val="24"/>
          <w:szCs w:val="24"/>
          <w:lang w:val="en-US" w:eastAsia="zh-CN" w:bidi="ar-SA"/>
        </w:rPr>
        <w:t>6.</w:t>
      </w:r>
      <w:r>
        <w:rPr>
          <w:rFonts w:hint="eastAsia" w:ascii="仿宋" w:hAnsi="仿宋" w:eastAsia="仿宋" w:cs="仿宋"/>
          <w:color w:val="auto"/>
          <w:kern w:val="2"/>
          <w:sz w:val="24"/>
          <w:szCs w:val="24"/>
          <w:lang w:val="en-US" w:eastAsia="zh-CN" w:bidi="ar-SA"/>
        </w:rPr>
        <w:t>提供项目采购过程中的咨询服务工作；</w:t>
      </w:r>
    </w:p>
    <w:p w14:paraId="532A9A7D">
      <w:pPr>
        <w:pStyle w:val="2"/>
        <w:keepNext w:val="0"/>
        <w:keepLines w:val="0"/>
        <w:pageBreakBefore w:val="0"/>
        <w:widowControl/>
        <w:kinsoku/>
        <w:wordWrap/>
        <w:overflowPunct/>
        <w:topLinePunct w:val="0"/>
        <w:autoSpaceDE/>
        <w:autoSpaceDN/>
        <w:bidi w:val="0"/>
        <w:spacing w:after="0" w:line="580" w:lineRule="exact"/>
        <w:ind w:firstLine="480" w:firstLineChars="200"/>
        <w:outlineLvl w:val="9"/>
        <w:rPr>
          <w:rFonts w:hint="eastAsia" w:ascii="仿宋" w:hAnsi="仿宋" w:eastAsia="仿宋" w:cs="仿宋"/>
          <w:color w:val="auto"/>
          <w:kern w:val="2"/>
          <w:sz w:val="24"/>
          <w:szCs w:val="24"/>
          <w:lang w:val="en-US" w:eastAsia="zh-CN" w:bidi="ar-SA"/>
        </w:rPr>
      </w:pPr>
      <w:r>
        <w:rPr>
          <w:rFonts w:hint="default" w:ascii="仿宋" w:hAnsi="仿宋" w:eastAsia="仿宋" w:cs="仿宋"/>
          <w:color w:val="auto"/>
          <w:kern w:val="2"/>
          <w:sz w:val="24"/>
          <w:szCs w:val="24"/>
          <w:lang w:val="en-US" w:eastAsia="zh-CN" w:bidi="ar-SA"/>
        </w:rPr>
        <w:t>7.</w:t>
      </w:r>
      <w:r>
        <w:rPr>
          <w:rFonts w:hint="eastAsia" w:ascii="仿宋" w:hAnsi="仿宋" w:eastAsia="仿宋" w:cs="仿宋"/>
          <w:color w:val="auto"/>
          <w:kern w:val="2"/>
          <w:sz w:val="24"/>
          <w:szCs w:val="24"/>
          <w:lang w:val="en-US" w:eastAsia="zh-CN" w:bidi="ar-SA"/>
        </w:rPr>
        <w:t>编制招投标情况的书面报告；</w:t>
      </w:r>
    </w:p>
    <w:p w14:paraId="048CEF26">
      <w:pPr>
        <w:pStyle w:val="2"/>
        <w:keepNext w:val="0"/>
        <w:keepLines w:val="0"/>
        <w:pageBreakBefore w:val="0"/>
        <w:widowControl/>
        <w:kinsoku/>
        <w:wordWrap/>
        <w:overflowPunct/>
        <w:topLinePunct w:val="0"/>
        <w:autoSpaceDE/>
        <w:autoSpaceDN/>
        <w:bidi w:val="0"/>
        <w:spacing w:after="0" w:line="580" w:lineRule="exact"/>
        <w:ind w:firstLine="480" w:firstLineChars="200"/>
        <w:outlineLvl w:val="9"/>
        <w:rPr>
          <w:rFonts w:hint="eastAsia" w:ascii="仿宋" w:hAnsi="仿宋" w:eastAsia="仿宋" w:cs="仿宋"/>
          <w:color w:val="auto"/>
          <w:kern w:val="2"/>
          <w:sz w:val="24"/>
          <w:szCs w:val="24"/>
          <w:lang w:val="en-US" w:eastAsia="zh-CN" w:bidi="ar-SA"/>
        </w:rPr>
      </w:pPr>
      <w:r>
        <w:rPr>
          <w:rFonts w:hint="default" w:ascii="仿宋" w:hAnsi="仿宋" w:eastAsia="仿宋" w:cs="仿宋"/>
          <w:color w:val="auto"/>
          <w:kern w:val="2"/>
          <w:sz w:val="24"/>
          <w:szCs w:val="24"/>
          <w:lang w:val="en-US" w:eastAsia="zh-CN" w:bidi="ar-SA"/>
        </w:rPr>
        <w:t>8.</w:t>
      </w:r>
      <w:r>
        <w:rPr>
          <w:rFonts w:hint="eastAsia" w:ascii="仿宋" w:hAnsi="仿宋" w:eastAsia="仿宋" w:cs="仿宋"/>
          <w:color w:val="auto"/>
          <w:kern w:val="2"/>
          <w:sz w:val="24"/>
          <w:szCs w:val="24"/>
          <w:lang w:val="en-US" w:eastAsia="zh-CN" w:bidi="ar-SA"/>
        </w:rPr>
        <w:t>落实开评标场地，依法组织招标采购活动并出具评审结果报告；</w:t>
      </w:r>
    </w:p>
    <w:p w14:paraId="654A76AE">
      <w:pPr>
        <w:pStyle w:val="2"/>
        <w:keepNext w:val="0"/>
        <w:keepLines w:val="0"/>
        <w:pageBreakBefore w:val="0"/>
        <w:widowControl/>
        <w:kinsoku/>
        <w:wordWrap/>
        <w:overflowPunct/>
        <w:topLinePunct w:val="0"/>
        <w:autoSpaceDE/>
        <w:autoSpaceDN/>
        <w:bidi w:val="0"/>
        <w:spacing w:after="0" w:line="580" w:lineRule="exact"/>
        <w:ind w:firstLine="480" w:firstLineChars="200"/>
        <w:outlineLvl w:val="9"/>
        <w:rPr>
          <w:rFonts w:hint="eastAsia" w:ascii="仿宋" w:hAnsi="仿宋" w:eastAsia="仿宋" w:cs="仿宋"/>
          <w:color w:val="auto"/>
          <w:kern w:val="2"/>
          <w:sz w:val="24"/>
          <w:szCs w:val="24"/>
          <w:lang w:val="en-US" w:eastAsia="zh-CN" w:bidi="ar-SA"/>
        </w:rPr>
      </w:pPr>
      <w:r>
        <w:rPr>
          <w:rFonts w:hint="default" w:ascii="仿宋" w:hAnsi="仿宋" w:eastAsia="仿宋" w:cs="仿宋"/>
          <w:color w:val="auto"/>
          <w:kern w:val="2"/>
          <w:sz w:val="24"/>
          <w:szCs w:val="24"/>
          <w:lang w:val="en-US" w:eastAsia="zh-CN" w:bidi="ar-SA"/>
        </w:rPr>
        <w:t>9.</w:t>
      </w:r>
      <w:r>
        <w:rPr>
          <w:rFonts w:hint="eastAsia" w:ascii="仿宋" w:hAnsi="仿宋" w:eastAsia="仿宋" w:cs="仿宋"/>
          <w:color w:val="auto"/>
          <w:kern w:val="2"/>
          <w:sz w:val="24"/>
          <w:szCs w:val="24"/>
          <w:lang w:val="en-US" w:eastAsia="zh-CN" w:bidi="ar-SA"/>
        </w:rPr>
        <w:t>协助处理中标（成交）公示期质疑（异议）和投诉，组织专家对质疑（异议）内容的复审并出具复审报告。发出中标（成交）通知书，通知中标（成交）人与采购人签订合同；</w:t>
      </w:r>
    </w:p>
    <w:p w14:paraId="6E4100C1">
      <w:pPr>
        <w:pStyle w:val="2"/>
        <w:keepNext w:val="0"/>
        <w:keepLines w:val="0"/>
        <w:pageBreakBefore w:val="0"/>
        <w:widowControl/>
        <w:kinsoku/>
        <w:wordWrap/>
        <w:overflowPunct/>
        <w:topLinePunct w:val="0"/>
        <w:autoSpaceDE/>
        <w:autoSpaceDN/>
        <w:bidi w:val="0"/>
        <w:spacing w:after="0" w:line="580" w:lineRule="exact"/>
        <w:ind w:firstLine="480" w:firstLineChars="200"/>
        <w:outlineLvl w:val="9"/>
        <w:rPr>
          <w:rFonts w:hint="eastAsia" w:ascii="仿宋" w:hAnsi="仿宋" w:eastAsia="仿宋" w:cs="仿宋"/>
          <w:color w:val="auto"/>
          <w:kern w:val="2"/>
          <w:sz w:val="24"/>
          <w:szCs w:val="24"/>
          <w:lang w:val="en-US" w:eastAsia="zh-CN" w:bidi="ar-SA"/>
        </w:rPr>
      </w:pPr>
      <w:r>
        <w:rPr>
          <w:rFonts w:hint="default" w:ascii="仿宋" w:hAnsi="仿宋" w:eastAsia="仿宋" w:cs="仿宋"/>
          <w:color w:val="auto"/>
          <w:kern w:val="2"/>
          <w:sz w:val="24"/>
          <w:szCs w:val="24"/>
          <w:lang w:val="en-US" w:eastAsia="zh-CN" w:bidi="ar-SA"/>
        </w:rPr>
        <w:t>10.</w:t>
      </w:r>
      <w:r>
        <w:rPr>
          <w:rFonts w:hint="eastAsia" w:ascii="仿宋" w:hAnsi="仿宋" w:eastAsia="仿宋" w:cs="仿宋"/>
          <w:color w:val="auto"/>
          <w:kern w:val="2"/>
          <w:sz w:val="24"/>
          <w:szCs w:val="24"/>
          <w:lang w:val="en-US" w:eastAsia="zh-CN" w:bidi="ar-SA"/>
        </w:rPr>
        <w:t>负责向采购人提供本次采购活动的完整档案资料，依法办理招标采购活动备案事宜；</w:t>
      </w:r>
    </w:p>
    <w:p w14:paraId="18573EAB">
      <w:pPr>
        <w:pStyle w:val="2"/>
        <w:keepNext w:val="0"/>
        <w:keepLines w:val="0"/>
        <w:pageBreakBefore w:val="0"/>
        <w:widowControl/>
        <w:kinsoku/>
        <w:wordWrap/>
        <w:overflowPunct/>
        <w:topLinePunct w:val="0"/>
        <w:autoSpaceDE/>
        <w:autoSpaceDN/>
        <w:bidi w:val="0"/>
        <w:spacing w:after="0" w:line="580" w:lineRule="exact"/>
        <w:ind w:firstLine="480" w:firstLineChars="200"/>
        <w:outlineLvl w:val="9"/>
        <w:rPr>
          <w:rFonts w:hint="eastAsia" w:ascii="仿宋" w:hAnsi="仿宋" w:eastAsia="仿宋" w:cs="仿宋"/>
          <w:color w:val="auto"/>
          <w:kern w:val="2"/>
          <w:sz w:val="24"/>
          <w:szCs w:val="24"/>
          <w:lang w:val="en-US" w:eastAsia="zh-CN" w:bidi="ar-SA"/>
        </w:rPr>
      </w:pPr>
      <w:r>
        <w:rPr>
          <w:rFonts w:hint="default" w:ascii="仿宋" w:hAnsi="仿宋" w:eastAsia="仿宋" w:cs="仿宋"/>
          <w:color w:val="auto"/>
          <w:kern w:val="2"/>
          <w:sz w:val="24"/>
          <w:szCs w:val="24"/>
          <w:lang w:val="en-US" w:eastAsia="zh-CN" w:bidi="ar-SA"/>
        </w:rPr>
        <w:t>11.</w:t>
      </w:r>
      <w:r>
        <w:rPr>
          <w:rFonts w:hint="eastAsia" w:ascii="仿宋" w:hAnsi="仿宋" w:eastAsia="仿宋" w:cs="仿宋"/>
          <w:color w:val="auto"/>
          <w:kern w:val="2"/>
          <w:sz w:val="24"/>
          <w:szCs w:val="24"/>
          <w:lang w:val="en-US" w:eastAsia="zh-CN" w:bidi="ar-SA"/>
        </w:rPr>
        <w:t>整理招标采购文件、评标文件和有关资料并于项目公示期结束后交采购人存档；</w:t>
      </w:r>
    </w:p>
    <w:p w14:paraId="7E5E38A0">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480" w:firstLineChars="200"/>
        <w:textAlignment w:val="auto"/>
        <w:rPr>
          <w:rFonts w:hint="eastAsia" w:ascii="仿宋" w:hAnsi="仿宋" w:eastAsia="仿宋" w:cs="仿宋"/>
          <w:color w:val="auto"/>
          <w:kern w:val="2"/>
          <w:sz w:val="24"/>
          <w:szCs w:val="24"/>
          <w:lang w:val="en-US" w:eastAsia="zh-CN" w:bidi="ar-SA"/>
        </w:rPr>
      </w:pPr>
      <w:r>
        <w:rPr>
          <w:rFonts w:hint="default" w:ascii="仿宋" w:hAnsi="仿宋" w:eastAsia="仿宋" w:cs="仿宋"/>
          <w:color w:val="auto"/>
          <w:kern w:val="2"/>
          <w:sz w:val="24"/>
          <w:szCs w:val="24"/>
          <w:lang w:val="en-US" w:eastAsia="zh-CN" w:bidi="ar-SA"/>
        </w:rPr>
        <w:t>12.</w:t>
      </w:r>
      <w:r>
        <w:rPr>
          <w:rFonts w:hint="eastAsia" w:ascii="仿宋" w:hAnsi="仿宋" w:eastAsia="仿宋" w:cs="仿宋"/>
          <w:color w:val="auto"/>
          <w:kern w:val="2"/>
          <w:sz w:val="24"/>
          <w:szCs w:val="24"/>
          <w:lang w:val="en-US" w:eastAsia="zh-CN" w:bidi="ar-SA"/>
        </w:rPr>
        <w:t>代理机构不得收受关联单位的财物或其他好处，合同履行期内和合同终止后，未经采购人同意，代理机构不得泄漏与项目相关的任何采购资料和情况；</w:t>
      </w:r>
    </w:p>
    <w:p w14:paraId="2B4A6041">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480" w:firstLineChars="200"/>
        <w:textAlignment w:val="auto"/>
        <w:rPr>
          <w:rFonts w:hint="eastAsia" w:ascii="仿宋" w:hAnsi="仿宋" w:eastAsia="仿宋" w:cs="仿宋"/>
          <w:color w:val="auto"/>
          <w:kern w:val="2"/>
          <w:sz w:val="24"/>
          <w:szCs w:val="24"/>
          <w:lang w:val="en-US" w:eastAsia="zh-CN" w:bidi="ar-SA"/>
        </w:rPr>
      </w:pPr>
      <w:r>
        <w:rPr>
          <w:rFonts w:hint="default" w:ascii="仿宋" w:hAnsi="仿宋" w:eastAsia="仿宋" w:cs="仿宋"/>
          <w:color w:val="auto"/>
          <w:kern w:val="2"/>
          <w:sz w:val="24"/>
          <w:szCs w:val="24"/>
          <w:lang w:val="en-US" w:eastAsia="zh-CN" w:bidi="ar-SA"/>
        </w:rPr>
        <w:t>13</w:t>
      </w:r>
      <w:r>
        <w:rPr>
          <w:rFonts w:hint="eastAsia" w:ascii="仿宋" w:hAnsi="仿宋" w:eastAsia="仿宋" w:cs="仿宋"/>
          <w:color w:val="auto"/>
          <w:kern w:val="2"/>
          <w:sz w:val="24"/>
          <w:szCs w:val="24"/>
          <w:lang w:val="en-US" w:eastAsia="zh-CN" w:bidi="ar-SA"/>
        </w:rPr>
        <w:t>.政府采购专家费用按照国家相关规定执行，非政府采购专家费用由招标代理机构支付。</w:t>
      </w:r>
    </w:p>
    <w:p w14:paraId="2FDB8CB0">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firstLine="480" w:firstLineChars="200"/>
        <w:textAlignment w:val="auto"/>
        <w:rPr>
          <w:rFonts w:hint="eastAsia" w:ascii="仿宋" w:hAnsi="仿宋" w:eastAsia="仿宋" w:cs="仿宋"/>
          <w:color w:val="auto"/>
          <w:kern w:val="2"/>
          <w:sz w:val="24"/>
          <w:szCs w:val="24"/>
          <w:lang w:val="en-US" w:eastAsia="zh-CN" w:bidi="ar-SA"/>
        </w:rPr>
      </w:pPr>
      <w:r>
        <w:rPr>
          <w:rFonts w:hint="default" w:ascii="仿宋" w:hAnsi="仿宋" w:eastAsia="仿宋" w:cs="仿宋"/>
          <w:color w:val="auto"/>
          <w:kern w:val="2"/>
          <w:sz w:val="24"/>
          <w:szCs w:val="24"/>
          <w:lang w:val="en-US" w:eastAsia="zh-CN" w:bidi="ar-SA"/>
        </w:rPr>
        <w:t>14.</w:t>
      </w:r>
      <w:r>
        <w:rPr>
          <w:rFonts w:hint="eastAsia" w:ascii="仿宋" w:hAnsi="仿宋" w:eastAsia="仿宋" w:cs="仿宋"/>
          <w:color w:val="auto"/>
          <w:kern w:val="2"/>
          <w:sz w:val="24"/>
          <w:szCs w:val="24"/>
          <w:lang w:val="en-US" w:eastAsia="zh-CN" w:bidi="ar-SA"/>
        </w:rPr>
        <w:t>处理与招标采购有关的其他事宜。</w:t>
      </w:r>
    </w:p>
    <w:p w14:paraId="01BE4564">
      <w:pPr>
        <w:pStyle w:val="2"/>
        <w:rPr>
          <w:rFonts w:hint="default"/>
          <w:lang w:val="en-US" w:eastAsia="zh-CN"/>
        </w:rPr>
      </w:pPr>
      <w:r>
        <w:rPr>
          <w:rFonts w:hint="eastAsia" w:ascii="仿宋" w:hAnsi="仿宋" w:eastAsia="仿宋" w:cs="仿宋"/>
          <w:color w:val="auto"/>
          <w:kern w:val="2"/>
          <w:sz w:val="24"/>
          <w:szCs w:val="24"/>
          <w:lang w:val="en-US" w:eastAsia="zh-CN" w:bidi="ar-SA"/>
        </w:rPr>
        <w:t>备注：以上要求不得收取采购人任何费用。</w:t>
      </w:r>
    </w:p>
    <w:p w14:paraId="5DEC6E41">
      <w:pPr>
        <w:widowControl/>
        <w:numPr>
          <w:ilvl w:val="0"/>
          <w:numId w:val="1"/>
        </w:numPr>
        <w:shd w:val="clear" w:color="auto" w:fill="FFFFFF"/>
        <w:spacing w:line="560" w:lineRule="atLeast"/>
        <w:ind w:firstLine="482" w:firstLineChars="200"/>
        <w:jc w:val="left"/>
        <w:textAlignment w:val="baseline"/>
        <w:rPr>
          <w:rFonts w:hint="eastAsia" w:ascii="仿宋" w:hAnsi="仿宋" w:eastAsia="仿宋" w:cs="仿宋"/>
          <w:b/>
          <w:bCs w:val="0"/>
          <w:kern w:val="44"/>
          <w:sz w:val="24"/>
          <w:szCs w:val="48"/>
          <w:lang w:val="en-US" w:eastAsia="zh-CN" w:bidi="ar"/>
        </w:rPr>
      </w:pPr>
      <w:r>
        <w:rPr>
          <w:rFonts w:hint="eastAsia" w:ascii="仿宋" w:hAnsi="仿宋" w:eastAsia="仿宋" w:cs="仿宋"/>
          <w:b/>
          <w:bCs w:val="0"/>
          <w:kern w:val="44"/>
          <w:sz w:val="24"/>
          <w:szCs w:val="48"/>
          <w:lang w:val="en-US" w:eastAsia="zh-CN" w:bidi="ar"/>
        </w:rPr>
        <w:t>招标代理费：</w:t>
      </w:r>
    </w:p>
    <w:p w14:paraId="17BD0C57">
      <w:pPr>
        <w:widowControl/>
        <w:shd w:val="clear" w:color="auto" w:fill="FFFFFF"/>
        <w:spacing w:line="560" w:lineRule="atLeast"/>
        <w:ind w:firstLine="480" w:firstLineChars="200"/>
        <w:jc w:val="left"/>
        <w:textAlignment w:val="baseline"/>
        <w:rPr>
          <w:rFonts w:hint="eastAsia" w:ascii="仿宋" w:hAnsi="仿宋" w:eastAsia="仿宋" w:cs="仿宋"/>
          <w:color w:val="auto"/>
          <w:kern w:val="2"/>
          <w:sz w:val="24"/>
          <w:szCs w:val="24"/>
          <w:lang w:val="en-US" w:eastAsia="zh-CN" w:bidi="ar-SA"/>
        </w:rPr>
      </w:pPr>
      <w:r>
        <w:rPr>
          <w:rFonts w:hint="eastAsia" w:ascii="仿宋" w:hAnsi="仿宋" w:eastAsia="仿宋" w:cs="仿宋"/>
          <w:color w:val="auto"/>
          <w:kern w:val="2"/>
          <w:sz w:val="24"/>
          <w:szCs w:val="24"/>
          <w:lang w:val="en-US" w:eastAsia="zh-CN" w:bidi="ar-SA"/>
        </w:rPr>
        <w:t>以中标（成交）金额为计费基数，参照原国家计委《关于印发招标代理服务收费管理暂行办法的通知》（计价格[2002]1980号）和国家发展改革委办公厅《关于招标代理服务收费有关问题的通知》（发改办价格［2003］857号）文件规定的招标收费费率的金额下浮</w:t>
      </w:r>
      <w:r>
        <w:rPr>
          <w:rFonts w:hint="default" w:ascii="仿宋" w:hAnsi="仿宋" w:eastAsia="仿宋" w:cs="仿宋"/>
          <w:color w:val="auto"/>
          <w:kern w:val="2"/>
          <w:sz w:val="24"/>
          <w:szCs w:val="24"/>
          <w:lang w:val="en-US" w:eastAsia="zh-CN" w:bidi="ar-SA"/>
        </w:rPr>
        <w:t>3</w:t>
      </w:r>
      <w:r>
        <w:rPr>
          <w:rFonts w:hint="eastAsia" w:ascii="仿宋" w:hAnsi="仿宋" w:eastAsia="仿宋" w:cs="仿宋"/>
          <w:color w:val="auto"/>
          <w:kern w:val="2"/>
          <w:sz w:val="24"/>
          <w:szCs w:val="24"/>
          <w:lang w:val="en-US" w:eastAsia="zh-CN" w:bidi="ar-SA"/>
        </w:rPr>
        <w:t>0%执行。单项采购项目代理服务费用不足</w:t>
      </w:r>
      <w:r>
        <w:rPr>
          <w:rFonts w:hint="default" w:ascii="仿宋" w:hAnsi="仿宋" w:eastAsia="仿宋" w:cs="仿宋"/>
          <w:color w:val="auto"/>
          <w:kern w:val="2"/>
          <w:sz w:val="24"/>
          <w:szCs w:val="24"/>
          <w:lang w:val="en-US" w:eastAsia="zh-CN" w:bidi="ar-SA"/>
        </w:rPr>
        <w:t>4</w:t>
      </w:r>
      <w:r>
        <w:rPr>
          <w:rFonts w:hint="eastAsia" w:ascii="仿宋" w:hAnsi="仿宋" w:eastAsia="仿宋" w:cs="仿宋"/>
          <w:color w:val="auto"/>
          <w:kern w:val="2"/>
          <w:sz w:val="24"/>
          <w:szCs w:val="24"/>
          <w:lang w:val="en-US" w:eastAsia="zh-CN" w:bidi="ar-SA"/>
        </w:rPr>
        <w:t>000元的，按</w:t>
      </w:r>
      <w:r>
        <w:rPr>
          <w:rFonts w:hint="default" w:ascii="仿宋" w:hAnsi="仿宋" w:eastAsia="仿宋" w:cs="仿宋"/>
          <w:color w:val="auto"/>
          <w:kern w:val="2"/>
          <w:sz w:val="24"/>
          <w:szCs w:val="24"/>
          <w:lang w:val="en-US" w:eastAsia="zh-CN" w:bidi="ar-SA"/>
        </w:rPr>
        <w:t>4</w:t>
      </w:r>
      <w:r>
        <w:rPr>
          <w:rFonts w:hint="eastAsia" w:ascii="仿宋" w:hAnsi="仿宋" w:eastAsia="仿宋" w:cs="仿宋"/>
          <w:color w:val="auto"/>
          <w:kern w:val="2"/>
          <w:sz w:val="24"/>
          <w:szCs w:val="24"/>
          <w:lang w:val="en-US" w:eastAsia="zh-CN" w:bidi="ar-SA"/>
        </w:rPr>
        <w:t>000元收取。由中标人（成交供应商）在领取中标（成交）通知书前向招标代理机构支付。</w:t>
      </w:r>
    </w:p>
    <w:p w14:paraId="1BFD1715">
      <w:pPr>
        <w:widowControl/>
        <w:shd w:val="clear" w:color="auto" w:fill="FFFFFF"/>
        <w:spacing w:line="560" w:lineRule="atLeast"/>
        <w:ind w:firstLine="482" w:firstLineChars="200"/>
        <w:jc w:val="left"/>
        <w:textAlignment w:val="baseline"/>
        <w:rPr>
          <w:rFonts w:hint="eastAsia"/>
          <w:lang w:val="en-US" w:eastAsia="zh-CN"/>
        </w:rPr>
      </w:pPr>
      <w:r>
        <w:rPr>
          <w:rFonts w:hint="eastAsia" w:ascii="仿宋" w:hAnsi="仿宋" w:eastAsia="仿宋" w:cs="仿宋"/>
          <w:b/>
          <w:bCs w:val="0"/>
          <w:kern w:val="44"/>
          <w:sz w:val="24"/>
          <w:szCs w:val="48"/>
          <w:lang w:val="en-US" w:eastAsia="zh-CN" w:bidi="ar"/>
        </w:rPr>
        <w:t>（四）遴选数量：</w:t>
      </w:r>
      <w:r>
        <w:rPr>
          <w:rFonts w:hint="default" w:ascii="仿宋" w:hAnsi="仿宋" w:eastAsia="仿宋" w:cs="仿宋"/>
          <w:color w:val="auto"/>
          <w:kern w:val="2"/>
          <w:sz w:val="24"/>
          <w:szCs w:val="24"/>
          <w:lang w:val="en-US" w:eastAsia="zh-CN" w:bidi="ar-SA"/>
        </w:rPr>
        <w:t>3</w:t>
      </w:r>
      <w:r>
        <w:rPr>
          <w:rFonts w:hint="eastAsia" w:ascii="仿宋" w:hAnsi="仿宋" w:eastAsia="仿宋" w:cs="仿宋"/>
          <w:color w:val="auto"/>
          <w:kern w:val="2"/>
          <w:sz w:val="24"/>
          <w:szCs w:val="24"/>
          <w:lang w:val="en-US" w:eastAsia="zh-CN" w:bidi="ar-SA"/>
        </w:rPr>
        <w:t>家</w:t>
      </w:r>
    </w:p>
    <w:p w14:paraId="45B25C3B">
      <w:pPr>
        <w:pStyle w:val="4"/>
        <w:ind w:right="-1"/>
        <w:jc w:val="center"/>
        <w:rPr>
          <w:rFonts w:hint="eastAsia" w:ascii="方正黑体简体" w:hAnsi="方正黑体简体" w:eastAsia="方正黑体简体" w:cs="方正黑体简体"/>
          <w:b w:val="0"/>
          <w:bCs/>
          <w:sz w:val="36"/>
        </w:rPr>
      </w:pPr>
      <w:r>
        <w:rPr>
          <w:rFonts w:hint="eastAsia" w:ascii="方正黑体简体" w:hAnsi="方正黑体简体" w:eastAsia="方正黑体简体" w:cs="方正黑体简体"/>
          <w:b w:val="0"/>
          <w:bCs/>
          <w:sz w:val="36"/>
          <w:lang w:val="en-US" w:eastAsia="zh-CN"/>
        </w:rPr>
        <w:t>三、</w:t>
      </w:r>
      <w:r>
        <w:rPr>
          <w:rFonts w:hint="eastAsia" w:ascii="方正黑体简体" w:hAnsi="方正黑体简体" w:eastAsia="方正黑体简体" w:cs="方正黑体简体"/>
          <w:b w:val="0"/>
          <w:bCs/>
          <w:sz w:val="36"/>
          <w:lang w:eastAsia="zh-CN"/>
        </w:rPr>
        <w:t>比选</w:t>
      </w:r>
      <w:r>
        <w:rPr>
          <w:rFonts w:hint="eastAsia" w:ascii="方正黑体简体" w:hAnsi="方正黑体简体" w:eastAsia="方正黑体简体" w:cs="方正黑体简体"/>
          <w:b w:val="0"/>
          <w:bCs/>
          <w:sz w:val="36"/>
        </w:rPr>
        <w:t>方法</w:t>
      </w:r>
    </w:p>
    <w:p w14:paraId="09A6A367">
      <w:pPr>
        <w:pStyle w:val="4"/>
        <w:keepNext w:val="0"/>
        <w:keepLines w:val="0"/>
        <w:pageBreakBefore w:val="0"/>
        <w:kinsoku/>
        <w:wordWrap/>
        <w:overflowPunct/>
        <w:topLinePunct w:val="0"/>
        <w:autoSpaceDE/>
        <w:autoSpaceDN/>
        <w:bidi w:val="0"/>
        <w:spacing w:before="0" w:beforeAutospacing="0" w:after="0" w:afterAutospacing="0" w:line="580" w:lineRule="exact"/>
        <w:textAlignment w:val="auto"/>
        <w:rPr>
          <w:rFonts w:ascii="仿宋" w:hAnsi="仿宋" w:eastAsia="仿宋" w:cs="仿宋"/>
          <w:b/>
          <w:bCs w:val="0"/>
          <w:sz w:val="24"/>
        </w:rPr>
      </w:pPr>
      <w:r>
        <w:rPr>
          <w:rFonts w:hint="eastAsia" w:ascii="仿宋" w:hAnsi="仿宋" w:eastAsia="仿宋" w:cs="仿宋"/>
          <w:b/>
          <w:bCs w:val="0"/>
          <w:sz w:val="24"/>
        </w:rPr>
        <w:t>一</w:t>
      </w:r>
      <w:r>
        <w:rPr>
          <w:rFonts w:hint="eastAsia" w:ascii="仿宋" w:hAnsi="仿宋" w:eastAsia="仿宋" w:cs="仿宋"/>
          <w:bCs w:val="0"/>
        </w:rPr>
        <w:t>、</w:t>
      </w:r>
      <w:r>
        <w:rPr>
          <w:rFonts w:hint="eastAsia" w:ascii="仿宋" w:hAnsi="仿宋" w:eastAsia="仿宋" w:cs="仿宋"/>
          <w:b/>
          <w:bCs w:val="0"/>
          <w:sz w:val="24"/>
        </w:rPr>
        <w:t>总则</w:t>
      </w:r>
    </w:p>
    <w:p w14:paraId="5C575B3E">
      <w:pPr>
        <w:keepNext w:val="0"/>
        <w:keepLines w:val="0"/>
        <w:pageBreakBefore w:val="0"/>
        <w:kinsoku/>
        <w:wordWrap/>
        <w:overflowPunct/>
        <w:topLinePunct w:val="0"/>
        <w:autoSpaceDE/>
        <w:autoSpaceDN/>
        <w:bidi w:val="0"/>
        <w:spacing w:beforeAutospacing="0" w:afterAutospacing="0" w:line="580" w:lineRule="exact"/>
        <w:ind w:right="-1" w:firstLine="470" w:firstLineChars="196"/>
        <w:jc w:val="left"/>
        <w:textAlignment w:val="auto"/>
        <w:rPr>
          <w:rFonts w:ascii="仿宋" w:hAnsi="仿宋" w:eastAsia="仿宋" w:cs="仿宋"/>
          <w:sz w:val="24"/>
        </w:rPr>
      </w:pPr>
      <w:r>
        <w:rPr>
          <w:rFonts w:hint="eastAsia" w:ascii="仿宋" w:hAnsi="仿宋" w:eastAsia="仿宋" w:cs="仿宋"/>
          <w:sz w:val="24"/>
        </w:rPr>
        <w:t>1.1本次</w:t>
      </w:r>
      <w:r>
        <w:rPr>
          <w:rFonts w:hint="eastAsia" w:ascii="仿宋" w:hAnsi="仿宋" w:eastAsia="仿宋" w:cs="仿宋"/>
          <w:sz w:val="24"/>
          <w:lang w:eastAsia="zh-CN"/>
        </w:rPr>
        <w:t>比选</w:t>
      </w:r>
      <w:r>
        <w:rPr>
          <w:rFonts w:hint="eastAsia" w:ascii="仿宋" w:hAnsi="仿宋" w:eastAsia="仿宋" w:cs="仿宋"/>
          <w:sz w:val="24"/>
        </w:rPr>
        <w:t>活动遵循公开、公平、公正、科学、择优的原则。</w:t>
      </w:r>
    </w:p>
    <w:p w14:paraId="23333FE8">
      <w:pPr>
        <w:keepNext w:val="0"/>
        <w:keepLines w:val="0"/>
        <w:pageBreakBefore w:val="0"/>
        <w:kinsoku/>
        <w:wordWrap/>
        <w:overflowPunct/>
        <w:topLinePunct w:val="0"/>
        <w:autoSpaceDE/>
        <w:autoSpaceDN/>
        <w:bidi w:val="0"/>
        <w:spacing w:beforeAutospacing="0" w:afterAutospacing="0" w:line="580" w:lineRule="exact"/>
        <w:ind w:right="-1" w:firstLine="470" w:firstLineChars="196"/>
        <w:jc w:val="left"/>
        <w:textAlignment w:val="auto"/>
        <w:rPr>
          <w:rFonts w:ascii="仿宋" w:hAnsi="仿宋" w:eastAsia="仿宋" w:cs="仿宋"/>
          <w:sz w:val="24"/>
        </w:rPr>
      </w:pPr>
      <w:r>
        <w:rPr>
          <w:rFonts w:hint="eastAsia" w:ascii="仿宋" w:hAnsi="仿宋" w:eastAsia="仿宋" w:cs="仿宋"/>
          <w:sz w:val="24"/>
        </w:rPr>
        <w:t>1.2比选人将在比选申请文件递交截止时,交由评审委员会进行评审。在本文件规定的提交截止时间后提交的比选申请文件，</w:t>
      </w:r>
      <w:r>
        <w:rPr>
          <w:rFonts w:hint="eastAsia" w:ascii="仿宋" w:hAnsi="仿宋" w:eastAsia="仿宋" w:cs="仿宋"/>
          <w:sz w:val="24"/>
          <w:lang w:eastAsia="zh-CN"/>
        </w:rPr>
        <w:t>采购</w:t>
      </w:r>
      <w:r>
        <w:rPr>
          <w:rFonts w:hint="eastAsia" w:ascii="仿宋" w:hAnsi="仿宋" w:eastAsia="仿宋" w:cs="仿宋"/>
          <w:sz w:val="24"/>
        </w:rPr>
        <w:t>人将拒绝接收。</w:t>
      </w:r>
    </w:p>
    <w:p w14:paraId="5D3354DD">
      <w:pPr>
        <w:pStyle w:val="4"/>
        <w:keepNext w:val="0"/>
        <w:keepLines w:val="0"/>
        <w:pageBreakBefore w:val="0"/>
        <w:kinsoku/>
        <w:wordWrap/>
        <w:overflowPunct/>
        <w:topLinePunct w:val="0"/>
        <w:autoSpaceDE/>
        <w:autoSpaceDN/>
        <w:bidi w:val="0"/>
        <w:spacing w:before="0" w:beforeAutospacing="0" w:after="0" w:afterAutospacing="0" w:line="580" w:lineRule="exact"/>
        <w:textAlignment w:val="auto"/>
        <w:rPr>
          <w:rFonts w:ascii="仿宋" w:hAnsi="仿宋" w:eastAsia="仿宋" w:cs="仿宋"/>
          <w:b/>
          <w:bCs w:val="0"/>
          <w:sz w:val="24"/>
        </w:rPr>
      </w:pPr>
      <w:r>
        <w:rPr>
          <w:rFonts w:hint="eastAsia" w:ascii="仿宋" w:hAnsi="仿宋" w:eastAsia="仿宋" w:cs="仿宋"/>
          <w:b/>
          <w:bCs w:val="0"/>
          <w:sz w:val="24"/>
        </w:rPr>
        <w:t>二</w:t>
      </w:r>
      <w:r>
        <w:rPr>
          <w:rFonts w:hint="eastAsia" w:ascii="仿宋" w:hAnsi="仿宋" w:eastAsia="仿宋" w:cs="仿宋"/>
          <w:bCs w:val="0"/>
        </w:rPr>
        <w:t>、</w:t>
      </w:r>
      <w:r>
        <w:rPr>
          <w:rFonts w:hint="eastAsia" w:ascii="仿宋" w:hAnsi="仿宋" w:eastAsia="仿宋" w:cs="仿宋"/>
          <w:b/>
          <w:bCs w:val="0"/>
          <w:sz w:val="24"/>
        </w:rPr>
        <w:t>评审委员会</w:t>
      </w:r>
    </w:p>
    <w:p w14:paraId="6D73226D">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ascii="仿宋" w:hAnsi="仿宋" w:eastAsia="仿宋" w:cs="仿宋"/>
          <w:sz w:val="24"/>
        </w:rPr>
      </w:pPr>
      <w:r>
        <w:rPr>
          <w:rFonts w:hint="eastAsia" w:ascii="仿宋" w:hAnsi="仿宋" w:eastAsia="仿宋" w:cs="仿宋"/>
          <w:sz w:val="24"/>
        </w:rPr>
        <w:t>2.1本项目的评审委员会由</w:t>
      </w:r>
      <w:r>
        <w:rPr>
          <w:rFonts w:hint="eastAsia" w:ascii="仿宋" w:hAnsi="仿宋" w:eastAsia="仿宋" w:cs="仿宋"/>
          <w:sz w:val="24"/>
          <w:lang w:eastAsia="zh-CN"/>
        </w:rPr>
        <w:t>采购</w:t>
      </w:r>
      <w:r>
        <w:rPr>
          <w:rFonts w:hint="eastAsia" w:ascii="仿宋" w:hAnsi="仿宋" w:eastAsia="仿宋" w:cs="仿宋"/>
          <w:sz w:val="24"/>
        </w:rPr>
        <w:t>人按照相关规定组建。</w:t>
      </w:r>
    </w:p>
    <w:p w14:paraId="784431AA">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ascii="仿宋" w:hAnsi="仿宋" w:eastAsia="仿宋" w:cs="仿宋"/>
          <w:sz w:val="24"/>
        </w:rPr>
      </w:pPr>
      <w:r>
        <w:rPr>
          <w:rFonts w:hint="eastAsia" w:ascii="仿宋" w:hAnsi="仿宋" w:eastAsia="仿宋" w:cs="仿宋"/>
          <w:sz w:val="24"/>
        </w:rPr>
        <w:t>2.2评审委员会成员应当客观、公正地履行职责，遵守职业道德，对所提出的评审意见承担个人责任。</w:t>
      </w:r>
    </w:p>
    <w:p w14:paraId="7453EF4A">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ascii="仿宋" w:hAnsi="仿宋" w:eastAsia="仿宋" w:cs="仿宋"/>
          <w:sz w:val="24"/>
        </w:rPr>
      </w:pPr>
      <w:r>
        <w:rPr>
          <w:rFonts w:hint="eastAsia" w:ascii="仿宋" w:hAnsi="仿宋" w:eastAsia="仿宋" w:cs="仿宋"/>
          <w:sz w:val="24"/>
        </w:rPr>
        <w:t>2.3评审程序：资格审查---初步评审---评分</w:t>
      </w:r>
      <w:r>
        <w:rPr>
          <w:rFonts w:hint="eastAsia" w:ascii="仿宋" w:hAnsi="仿宋" w:eastAsia="仿宋" w:cs="仿宋"/>
          <w:sz w:val="24"/>
          <w:lang w:eastAsia="zh-CN"/>
        </w:rPr>
        <w:t>比选</w:t>
      </w:r>
      <w:r>
        <w:rPr>
          <w:rFonts w:hint="eastAsia" w:ascii="仿宋" w:hAnsi="仿宋" w:eastAsia="仿宋" w:cs="仿宋"/>
          <w:sz w:val="24"/>
        </w:rPr>
        <w:t>——推荐中选候选人。</w:t>
      </w:r>
    </w:p>
    <w:p w14:paraId="2E883511">
      <w:pPr>
        <w:keepNext w:val="0"/>
        <w:keepLines w:val="0"/>
        <w:pageBreakBefore w:val="0"/>
        <w:kinsoku/>
        <w:wordWrap/>
        <w:overflowPunct/>
        <w:topLinePunct w:val="0"/>
        <w:autoSpaceDE/>
        <w:autoSpaceDN/>
        <w:bidi w:val="0"/>
        <w:spacing w:beforeAutospacing="0" w:afterAutospacing="0" w:line="580" w:lineRule="exact"/>
        <w:ind w:right="-1" w:firstLine="540" w:firstLineChars="225"/>
        <w:jc w:val="left"/>
        <w:textAlignment w:val="auto"/>
        <w:rPr>
          <w:rFonts w:ascii="仿宋" w:hAnsi="仿宋" w:eastAsia="仿宋" w:cs="仿宋"/>
          <w:sz w:val="24"/>
        </w:rPr>
      </w:pPr>
      <w:r>
        <w:rPr>
          <w:rFonts w:hint="eastAsia" w:ascii="仿宋" w:hAnsi="仿宋" w:eastAsia="仿宋" w:cs="仿宋"/>
          <w:sz w:val="24"/>
        </w:rPr>
        <w:t>2.4 在评审过程中，凡未通过初步评审程序的比选申请文件，不再进入后续评审程序。</w:t>
      </w:r>
    </w:p>
    <w:p w14:paraId="5A27A410">
      <w:pPr>
        <w:pStyle w:val="4"/>
        <w:keepNext w:val="0"/>
        <w:keepLines w:val="0"/>
        <w:pageBreakBefore w:val="0"/>
        <w:kinsoku/>
        <w:wordWrap/>
        <w:overflowPunct/>
        <w:topLinePunct w:val="0"/>
        <w:autoSpaceDE/>
        <w:autoSpaceDN/>
        <w:bidi w:val="0"/>
        <w:spacing w:before="0" w:beforeAutospacing="0" w:after="0" w:afterAutospacing="0" w:line="580" w:lineRule="exact"/>
        <w:textAlignment w:val="auto"/>
        <w:rPr>
          <w:rFonts w:ascii="仿宋" w:hAnsi="仿宋" w:eastAsia="仿宋" w:cs="仿宋"/>
          <w:b/>
          <w:bCs w:val="0"/>
          <w:sz w:val="24"/>
        </w:rPr>
      </w:pPr>
      <w:r>
        <w:rPr>
          <w:rFonts w:hint="eastAsia" w:ascii="仿宋" w:hAnsi="仿宋" w:eastAsia="仿宋" w:cs="仿宋"/>
          <w:b/>
          <w:bCs w:val="0"/>
          <w:sz w:val="24"/>
        </w:rPr>
        <w:t>三</w:t>
      </w:r>
      <w:r>
        <w:rPr>
          <w:rFonts w:hint="eastAsia" w:ascii="仿宋" w:hAnsi="仿宋" w:eastAsia="仿宋" w:cs="仿宋"/>
          <w:bCs w:val="0"/>
        </w:rPr>
        <w:t>、</w:t>
      </w:r>
      <w:r>
        <w:rPr>
          <w:rFonts w:hint="eastAsia" w:ascii="仿宋" w:hAnsi="仿宋" w:eastAsia="仿宋" w:cs="仿宋"/>
          <w:b/>
          <w:bCs w:val="0"/>
          <w:sz w:val="24"/>
        </w:rPr>
        <w:t>资格审查</w:t>
      </w:r>
    </w:p>
    <w:p w14:paraId="51E20881">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b/>
          <w:bCs/>
          <w:sz w:val="24"/>
        </w:rPr>
      </w:pPr>
      <w:r>
        <w:rPr>
          <w:rFonts w:hint="eastAsia" w:ascii="仿宋" w:hAnsi="仿宋" w:eastAsia="仿宋" w:cs="仿宋"/>
          <w:sz w:val="24"/>
        </w:rPr>
        <w:t>3.1评审委员会首先对所有比选申请文件进行资格审查，资格审查实行强制性合格条件标准（见下表），凡有一项不合格则不能通过。资格审查不通过的不再进入下步评审。</w:t>
      </w:r>
    </w:p>
    <w:p w14:paraId="3E2BA5B1">
      <w:pPr>
        <w:keepNext w:val="0"/>
        <w:keepLines w:val="0"/>
        <w:pageBreakBefore w:val="0"/>
        <w:kinsoku/>
        <w:wordWrap/>
        <w:overflowPunct/>
        <w:topLinePunct w:val="0"/>
        <w:autoSpaceDE/>
        <w:autoSpaceDN/>
        <w:bidi w:val="0"/>
        <w:snapToGrid w:val="0"/>
        <w:spacing w:beforeAutospacing="0" w:afterAutospacing="0" w:line="580" w:lineRule="exact"/>
        <w:ind w:right="-1" w:firstLine="487" w:firstLineChars="202"/>
        <w:jc w:val="center"/>
        <w:textAlignment w:val="auto"/>
        <w:rPr>
          <w:rFonts w:ascii="仿宋" w:hAnsi="仿宋" w:eastAsia="仿宋" w:cs="仿宋"/>
          <w:b/>
          <w:bCs/>
          <w:sz w:val="24"/>
        </w:rPr>
      </w:pPr>
      <w:r>
        <w:rPr>
          <w:rFonts w:hint="eastAsia" w:ascii="仿宋" w:hAnsi="仿宋" w:eastAsia="仿宋" w:cs="仿宋"/>
          <w:b/>
          <w:bCs/>
          <w:sz w:val="24"/>
        </w:rPr>
        <w:t>资格审查合格条件</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949"/>
        <w:gridCol w:w="1603"/>
        <w:gridCol w:w="5386"/>
        <w:gridCol w:w="709"/>
      </w:tblGrid>
      <w:tr w14:paraId="2C688B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jc w:val="center"/>
        </w:trPr>
        <w:tc>
          <w:tcPr>
            <w:tcW w:w="709" w:type="dxa"/>
            <w:noWrap w:val="0"/>
            <w:vAlign w:val="center"/>
          </w:tcPr>
          <w:p w14:paraId="557ECD02">
            <w:pPr>
              <w:snapToGrid w:val="0"/>
              <w:spacing w:line="280" w:lineRule="exact"/>
              <w:jc w:val="center"/>
              <w:rPr>
                <w:rFonts w:ascii="宋体" w:hAnsi="宋体"/>
                <w:b/>
                <w:sz w:val="18"/>
                <w:szCs w:val="18"/>
                <w:highlight w:val="none"/>
              </w:rPr>
            </w:pPr>
            <w:r>
              <w:rPr>
                <w:rFonts w:hint="eastAsia" w:ascii="宋体" w:hAnsi="宋体"/>
                <w:b/>
                <w:sz w:val="18"/>
                <w:szCs w:val="18"/>
                <w:highlight w:val="none"/>
              </w:rPr>
              <w:t>序号</w:t>
            </w:r>
          </w:p>
        </w:tc>
        <w:tc>
          <w:tcPr>
            <w:tcW w:w="2552" w:type="dxa"/>
            <w:gridSpan w:val="2"/>
            <w:noWrap w:val="0"/>
            <w:vAlign w:val="center"/>
          </w:tcPr>
          <w:p w14:paraId="003E9B58">
            <w:pPr>
              <w:snapToGrid w:val="0"/>
              <w:spacing w:line="280" w:lineRule="exact"/>
              <w:jc w:val="center"/>
              <w:rPr>
                <w:rFonts w:ascii="宋体" w:hAnsi="宋体"/>
                <w:b/>
                <w:sz w:val="18"/>
                <w:szCs w:val="18"/>
                <w:highlight w:val="none"/>
              </w:rPr>
            </w:pPr>
            <w:r>
              <w:rPr>
                <w:rFonts w:hint="eastAsia" w:ascii="宋体" w:hAnsi="宋体"/>
                <w:b/>
                <w:sz w:val="18"/>
                <w:szCs w:val="18"/>
                <w:highlight w:val="none"/>
              </w:rPr>
              <w:t>项     目</w:t>
            </w:r>
          </w:p>
        </w:tc>
        <w:tc>
          <w:tcPr>
            <w:tcW w:w="5386" w:type="dxa"/>
            <w:noWrap w:val="0"/>
            <w:vAlign w:val="center"/>
          </w:tcPr>
          <w:p w14:paraId="1F62179A">
            <w:pPr>
              <w:snapToGrid w:val="0"/>
              <w:spacing w:line="280" w:lineRule="exact"/>
              <w:jc w:val="center"/>
              <w:rPr>
                <w:rFonts w:ascii="宋体" w:hAnsi="宋体"/>
                <w:b/>
                <w:sz w:val="18"/>
                <w:szCs w:val="18"/>
                <w:highlight w:val="none"/>
              </w:rPr>
            </w:pPr>
            <w:r>
              <w:rPr>
                <w:rFonts w:hint="eastAsia" w:ascii="宋体" w:hAnsi="宋体"/>
                <w:b/>
                <w:sz w:val="18"/>
                <w:szCs w:val="18"/>
                <w:highlight w:val="none"/>
              </w:rPr>
              <w:t>通过条件</w:t>
            </w:r>
          </w:p>
        </w:tc>
        <w:tc>
          <w:tcPr>
            <w:tcW w:w="709" w:type="dxa"/>
            <w:noWrap w:val="0"/>
            <w:vAlign w:val="center"/>
          </w:tcPr>
          <w:p w14:paraId="77B23760">
            <w:pPr>
              <w:snapToGrid w:val="0"/>
              <w:spacing w:line="280" w:lineRule="exact"/>
              <w:jc w:val="center"/>
              <w:rPr>
                <w:rFonts w:ascii="宋体" w:hAnsi="宋体"/>
                <w:b/>
                <w:sz w:val="18"/>
                <w:szCs w:val="18"/>
                <w:highlight w:val="none"/>
              </w:rPr>
            </w:pPr>
            <w:r>
              <w:rPr>
                <w:rFonts w:hint="eastAsia" w:ascii="宋体" w:hAnsi="宋体"/>
                <w:b/>
                <w:sz w:val="18"/>
                <w:szCs w:val="18"/>
                <w:highlight w:val="none"/>
              </w:rPr>
              <w:t>结论</w:t>
            </w:r>
          </w:p>
        </w:tc>
      </w:tr>
      <w:tr w14:paraId="42CB2B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709" w:type="dxa"/>
            <w:noWrap w:val="0"/>
            <w:vAlign w:val="center"/>
          </w:tcPr>
          <w:p w14:paraId="2517DABE">
            <w:pPr>
              <w:pStyle w:val="12"/>
              <w:numPr>
                <w:ilvl w:val="0"/>
                <w:numId w:val="0"/>
              </w:numPr>
              <w:tabs>
                <w:tab w:val="left" w:pos="275"/>
              </w:tabs>
              <w:snapToGrid w:val="0"/>
              <w:spacing w:line="280" w:lineRule="exact"/>
              <w:ind w:left="0" w:firstLine="0" w:firstLineChars="0"/>
              <w:jc w:val="center"/>
              <w:rPr>
                <w:rFonts w:hint="eastAsia" w:ascii="宋体" w:hAnsi="宋体" w:eastAsia="宋体"/>
                <w:sz w:val="18"/>
                <w:szCs w:val="18"/>
                <w:highlight w:val="none"/>
                <w:lang w:val="en-US" w:eastAsia="zh-CN"/>
              </w:rPr>
            </w:pPr>
            <w:r>
              <w:rPr>
                <w:rFonts w:hint="eastAsia" w:ascii="宋体" w:hAnsi="宋体"/>
                <w:sz w:val="18"/>
                <w:szCs w:val="18"/>
                <w:highlight w:val="none"/>
                <w:lang w:val="en-US" w:eastAsia="zh-CN"/>
              </w:rPr>
              <w:t>1</w:t>
            </w:r>
          </w:p>
        </w:tc>
        <w:tc>
          <w:tcPr>
            <w:tcW w:w="2552" w:type="dxa"/>
            <w:gridSpan w:val="2"/>
            <w:noWrap w:val="0"/>
            <w:vAlign w:val="center"/>
          </w:tcPr>
          <w:p w14:paraId="270CA9B8">
            <w:pPr>
              <w:snapToGrid w:val="0"/>
              <w:spacing w:line="280" w:lineRule="exact"/>
              <w:rPr>
                <w:rFonts w:hint="eastAsia" w:ascii="宋体" w:hAnsi="宋体" w:eastAsia="宋体"/>
                <w:sz w:val="18"/>
                <w:szCs w:val="18"/>
                <w:highlight w:val="none"/>
                <w:lang w:val="en-US" w:eastAsia="zh-CN"/>
              </w:rPr>
            </w:pPr>
            <w:r>
              <w:rPr>
                <w:rFonts w:hint="eastAsia" w:ascii="宋体" w:hAnsi="宋体"/>
                <w:sz w:val="18"/>
                <w:szCs w:val="18"/>
                <w:highlight w:val="none"/>
              </w:rPr>
              <w:t>具有独立承担民事责任的能力</w:t>
            </w:r>
            <w:r>
              <w:rPr>
                <w:rFonts w:hint="eastAsia" w:ascii="宋体" w:hAnsi="宋体"/>
                <w:sz w:val="18"/>
                <w:szCs w:val="18"/>
                <w:highlight w:val="none"/>
                <w:lang w:val="en-US" w:eastAsia="zh-CN"/>
              </w:rPr>
              <w:t>-在中华人民共和国境内依法登记注册，并有效存续具有独立法人资格的供应商</w:t>
            </w:r>
          </w:p>
        </w:tc>
        <w:tc>
          <w:tcPr>
            <w:tcW w:w="5386" w:type="dxa"/>
            <w:noWrap w:val="0"/>
            <w:vAlign w:val="center"/>
          </w:tcPr>
          <w:p w14:paraId="3AB2B313">
            <w:pPr>
              <w:spacing w:line="280" w:lineRule="exact"/>
              <w:ind w:firstLine="360" w:firstLineChars="200"/>
              <w:rPr>
                <w:rFonts w:hint="eastAsia" w:ascii="宋体" w:hAnsi="宋体" w:eastAsia="宋体"/>
                <w:sz w:val="18"/>
                <w:szCs w:val="18"/>
                <w:highlight w:val="none"/>
                <w:lang w:eastAsia="zh-CN"/>
              </w:rPr>
            </w:pPr>
            <w:r>
              <w:rPr>
                <w:rFonts w:ascii="宋体" w:hAnsi="宋体"/>
                <w:sz w:val="18"/>
                <w:szCs w:val="18"/>
                <w:highlight w:val="none"/>
              </w:rPr>
              <w:t>营业执照（正本或副本）复印件或法人证书（正本或副本）复印件</w:t>
            </w:r>
            <w:r>
              <w:rPr>
                <w:rFonts w:hint="eastAsia" w:ascii="宋体" w:hAnsi="宋体"/>
                <w:sz w:val="18"/>
                <w:szCs w:val="18"/>
                <w:highlight w:val="none"/>
                <w:lang w:eastAsia="zh-CN"/>
              </w:rPr>
              <w:t>。</w:t>
            </w:r>
          </w:p>
        </w:tc>
        <w:tc>
          <w:tcPr>
            <w:tcW w:w="709" w:type="dxa"/>
            <w:noWrap w:val="0"/>
            <w:vAlign w:val="center"/>
          </w:tcPr>
          <w:p w14:paraId="093EDA13">
            <w:pPr>
              <w:snapToGrid w:val="0"/>
              <w:spacing w:line="280" w:lineRule="exact"/>
              <w:rPr>
                <w:rFonts w:ascii="宋体" w:hAnsi="宋体"/>
                <w:sz w:val="18"/>
                <w:szCs w:val="18"/>
                <w:highlight w:val="none"/>
              </w:rPr>
            </w:pPr>
          </w:p>
        </w:tc>
      </w:tr>
      <w:tr w14:paraId="7D7379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709" w:type="dxa"/>
            <w:vMerge w:val="restart"/>
            <w:noWrap w:val="0"/>
            <w:vAlign w:val="center"/>
          </w:tcPr>
          <w:p w14:paraId="0AD23987">
            <w:pPr>
              <w:pStyle w:val="12"/>
              <w:numPr>
                <w:ilvl w:val="0"/>
                <w:numId w:val="0"/>
              </w:numPr>
              <w:tabs>
                <w:tab w:val="left" w:pos="275"/>
              </w:tabs>
              <w:snapToGrid w:val="0"/>
              <w:spacing w:line="280" w:lineRule="exact"/>
              <w:ind w:left="0" w:firstLine="0" w:firstLineChars="0"/>
              <w:jc w:val="center"/>
              <w:rPr>
                <w:rFonts w:hint="default" w:ascii="宋体" w:hAnsi="宋体"/>
                <w:sz w:val="18"/>
                <w:szCs w:val="18"/>
                <w:highlight w:val="none"/>
                <w:lang w:val="en-US" w:eastAsia="zh-CN"/>
              </w:rPr>
            </w:pPr>
            <w:r>
              <w:rPr>
                <w:rFonts w:hint="eastAsia" w:ascii="宋体" w:hAnsi="宋体"/>
                <w:sz w:val="18"/>
                <w:szCs w:val="18"/>
                <w:highlight w:val="none"/>
                <w:lang w:val="en-US" w:eastAsia="zh-CN"/>
              </w:rPr>
              <w:t>2</w:t>
            </w:r>
          </w:p>
        </w:tc>
        <w:tc>
          <w:tcPr>
            <w:tcW w:w="949" w:type="dxa"/>
            <w:vMerge w:val="restart"/>
            <w:noWrap w:val="0"/>
            <w:vAlign w:val="center"/>
          </w:tcPr>
          <w:p w14:paraId="38F96B94">
            <w:pPr>
              <w:snapToGrid w:val="0"/>
              <w:spacing w:line="280" w:lineRule="exact"/>
              <w:rPr>
                <w:rFonts w:hint="eastAsia" w:ascii="宋体" w:hAnsi="宋体" w:eastAsia="宋体"/>
                <w:sz w:val="18"/>
                <w:szCs w:val="18"/>
                <w:highlight w:val="none"/>
                <w:lang w:eastAsia="zh-CN"/>
              </w:rPr>
            </w:pPr>
            <w:r>
              <w:rPr>
                <w:rFonts w:hint="eastAsia" w:ascii="宋体" w:hAnsi="宋体"/>
                <w:sz w:val="18"/>
                <w:szCs w:val="18"/>
                <w:highlight w:val="none"/>
                <w:lang w:eastAsia="zh-CN"/>
              </w:rPr>
              <w:t>书面申明材料</w:t>
            </w:r>
          </w:p>
        </w:tc>
        <w:tc>
          <w:tcPr>
            <w:tcW w:w="1603" w:type="dxa"/>
            <w:noWrap w:val="0"/>
            <w:vAlign w:val="center"/>
          </w:tcPr>
          <w:p w14:paraId="72C6C1C8">
            <w:pPr>
              <w:spacing w:line="280" w:lineRule="exact"/>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1.</w:t>
            </w:r>
            <w:r>
              <w:rPr>
                <w:rFonts w:hint="eastAsia" w:ascii="宋体" w:hAnsi="宋体"/>
                <w:sz w:val="18"/>
                <w:szCs w:val="18"/>
                <w:highlight w:val="none"/>
              </w:rPr>
              <w:t>具有良好的商业信誉和健全的财务会计制度</w:t>
            </w:r>
          </w:p>
        </w:tc>
        <w:tc>
          <w:tcPr>
            <w:tcW w:w="5386" w:type="dxa"/>
            <w:noWrap w:val="0"/>
            <w:vAlign w:val="center"/>
          </w:tcPr>
          <w:p w14:paraId="79164068">
            <w:pPr>
              <w:widowControl/>
              <w:shd w:val="clear" w:color="auto" w:fill="auto"/>
              <w:spacing w:after="0" w:line="280" w:lineRule="exact"/>
              <w:ind w:firstLine="360" w:firstLineChars="200"/>
              <w:jc w:val="left"/>
              <w:rPr>
                <w:rFonts w:ascii="宋体" w:hAnsi="宋体" w:eastAsia="宋体" w:cs="Times New Roman"/>
                <w:kern w:val="2"/>
                <w:sz w:val="18"/>
                <w:szCs w:val="18"/>
                <w:highlight w:val="none"/>
                <w:lang w:val="en-US" w:eastAsia="zh-CN" w:bidi="ar-SA"/>
              </w:rPr>
            </w:pPr>
            <w:r>
              <w:rPr>
                <w:rFonts w:hint="eastAsia" w:ascii="宋体" w:hAnsi="宋体" w:cs="宋体"/>
                <w:sz w:val="18"/>
                <w:szCs w:val="18"/>
                <w:highlight w:val="none"/>
                <w:lang w:val="en-US" w:eastAsia="zh-CN"/>
              </w:rPr>
              <w:t>1.</w:t>
            </w:r>
            <w:r>
              <w:rPr>
                <w:rFonts w:hint="eastAsia" w:ascii="宋体" w:hAnsi="宋体"/>
                <w:sz w:val="18"/>
                <w:szCs w:val="18"/>
                <w:highlight w:val="none"/>
              </w:rPr>
              <w:t>供应商</w:t>
            </w:r>
            <w:r>
              <w:rPr>
                <w:rFonts w:hint="eastAsia" w:ascii="宋体" w:hAnsi="宋体"/>
                <w:sz w:val="18"/>
                <w:szCs w:val="18"/>
                <w:highlight w:val="none"/>
                <w:lang w:eastAsia="zh-CN"/>
              </w:rPr>
              <w:t>声明</w:t>
            </w:r>
            <w:r>
              <w:rPr>
                <w:rFonts w:ascii="宋体" w:hAnsi="宋体"/>
                <w:sz w:val="18"/>
                <w:szCs w:val="18"/>
                <w:highlight w:val="none"/>
              </w:rPr>
              <w:t>具有良好的商业信誉</w:t>
            </w:r>
            <w:r>
              <w:rPr>
                <w:rFonts w:hint="eastAsia" w:ascii="宋体" w:hAnsi="宋体"/>
                <w:sz w:val="18"/>
                <w:szCs w:val="18"/>
                <w:highlight w:val="none"/>
                <w:lang w:eastAsia="zh-CN"/>
              </w:rPr>
              <w:t>和</w:t>
            </w:r>
            <w:r>
              <w:rPr>
                <w:rFonts w:hint="eastAsia" w:ascii="宋体" w:hAnsi="宋体"/>
                <w:sz w:val="18"/>
                <w:szCs w:val="18"/>
                <w:highlight w:val="none"/>
              </w:rPr>
              <w:t>健全的财务会计制度。</w:t>
            </w:r>
          </w:p>
        </w:tc>
        <w:tc>
          <w:tcPr>
            <w:tcW w:w="709" w:type="dxa"/>
            <w:noWrap w:val="0"/>
            <w:vAlign w:val="center"/>
          </w:tcPr>
          <w:p w14:paraId="1CBB5BB1">
            <w:pPr>
              <w:snapToGrid w:val="0"/>
              <w:spacing w:line="280" w:lineRule="exact"/>
              <w:rPr>
                <w:rFonts w:ascii="宋体" w:hAnsi="宋体"/>
                <w:sz w:val="18"/>
                <w:szCs w:val="18"/>
                <w:highlight w:val="none"/>
              </w:rPr>
            </w:pPr>
          </w:p>
        </w:tc>
      </w:tr>
      <w:tr w14:paraId="4C2FC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709" w:type="dxa"/>
            <w:vMerge w:val="continue"/>
            <w:noWrap w:val="0"/>
            <w:vAlign w:val="center"/>
          </w:tcPr>
          <w:p w14:paraId="7AA62FAE">
            <w:pPr>
              <w:pStyle w:val="12"/>
              <w:numPr>
                <w:ilvl w:val="0"/>
                <w:numId w:val="0"/>
              </w:numPr>
              <w:tabs>
                <w:tab w:val="left" w:pos="275"/>
              </w:tabs>
              <w:snapToGrid w:val="0"/>
              <w:spacing w:line="280" w:lineRule="exact"/>
              <w:ind w:left="0" w:firstLine="0" w:firstLineChars="0"/>
              <w:jc w:val="center"/>
              <w:rPr>
                <w:rFonts w:hint="eastAsia" w:ascii="宋体" w:hAnsi="宋体"/>
                <w:sz w:val="18"/>
                <w:szCs w:val="18"/>
                <w:highlight w:val="none"/>
                <w:lang w:val="en-US" w:eastAsia="zh-CN"/>
              </w:rPr>
            </w:pPr>
          </w:p>
        </w:tc>
        <w:tc>
          <w:tcPr>
            <w:tcW w:w="949" w:type="dxa"/>
            <w:vMerge w:val="continue"/>
            <w:noWrap w:val="0"/>
            <w:vAlign w:val="center"/>
          </w:tcPr>
          <w:p w14:paraId="669F7924">
            <w:pPr>
              <w:snapToGrid w:val="0"/>
              <w:spacing w:line="280" w:lineRule="exact"/>
              <w:rPr>
                <w:rFonts w:hint="eastAsia" w:ascii="宋体" w:hAnsi="宋体"/>
                <w:sz w:val="18"/>
                <w:szCs w:val="18"/>
                <w:highlight w:val="none"/>
              </w:rPr>
            </w:pPr>
          </w:p>
        </w:tc>
        <w:tc>
          <w:tcPr>
            <w:tcW w:w="1603" w:type="dxa"/>
            <w:noWrap w:val="0"/>
            <w:vAlign w:val="center"/>
          </w:tcPr>
          <w:p w14:paraId="28128DB9">
            <w:pPr>
              <w:spacing w:line="280" w:lineRule="exact"/>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2.</w:t>
            </w:r>
            <w:r>
              <w:rPr>
                <w:rFonts w:hint="eastAsia" w:ascii="宋体" w:hAnsi="宋体"/>
                <w:sz w:val="18"/>
                <w:szCs w:val="18"/>
                <w:highlight w:val="none"/>
              </w:rPr>
              <w:t>有依法缴纳税收和社会保障资金的良好记录</w:t>
            </w:r>
          </w:p>
        </w:tc>
        <w:tc>
          <w:tcPr>
            <w:tcW w:w="5386" w:type="dxa"/>
            <w:noWrap w:val="0"/>
            <w:vAlign w:val="center"/>
          </w:tcPr>
          <w:p w14:paraId="6CC160B4">
            <w:pPr>
              <w:widowControl/>
              <w:spacing w:after="0" w:line="280" w:lineRule="exact"/>
              <w:ind w:firstLine="360" w:firstLineChars="200"/>
              <w:jc w:val="left"/>
              <w:rPr>
                <w:rFonts w:ascii="宋体" w:hAnsi="宋体" w:eastAsia="宋体" w:cs="Times New Roman"/>
                <w:kern w:val="2"/>
                <w:sz w:val="18"/>
                <w:szCs w:val="18"/>
                <w:highlight w:val="none"/>
                <w:lang w:val="en-US" w:eastAsia="zh-CN" w:bidi="ar-SA"/>
              </w:rPr>
            </w:pPr>
            <w:r>
              <w:rPr>
                <w:rFonts w:hint="eastAsia" w:ascii="宋体" w:hAnsi="宋体" w:cs="宋体"/>
                <w:sz w:val="18"/>
                <w:szCs w:val="18"/>
                <w:highlight w:val="none"/>
                <w:lang w:val="en-US" w:eastAsia="zh-CN"/>
              </w:rPr>
              <w:t>2.</w:t>
            </w:r>
            <w:r>
              <w:rPr>
                <w:rFonts w:hint="eastAsia" w:ascii="宋体" w:hAnsi="宋体"/>
                <w:sz w:val="18"/>
                <w:szCs w:val="18"/>
                <w:highlight w:val="none"/>
              </w:rPr>
              <w:t>供应商</w:t>
            </w:r>
            <w:r>
              <w:rPr>
                <w:rFonts w:hint="eastAsia" w:ascii="宋体" w:hAnsi="宋体"/>
                <w:sz w:val="18"/>
                <w:szCs w:val="18"/>
                <w:highlight w:val="none"/>
                <w:lang w:eastAsia="zh-CN"/>
              </w:rPr>
              <w:t>声明</w:t>
            </w:r>
            <w:r>
              <w:rPr>
                <w:rFonts w:hint="eastAsia" w:ascii="宋体" w:hAnsi="宋体"/>
                <w:sz w:val="18"/>
                <w:szCs w:val="18"/>
                <w:highlight w:val="none"/>
              </w:rPr>
              <w:t>有依法</w:t>
            </w:r>
            <w:r>
              <w:rPr>
                <w:rFonts w:hint="eastAsia" w:ascii="宋体" w:hAnsi="宋体" w:cs="宋体"/>
                <w:sz w:val="18"/>
                <w:szCs w:val="18"/>
                <w:highlight w:val="none"/>
              </w:rPr>
              <w:t>缴纳</w:t>
            </w:r>
            <w:r>
              <w:rPr>
                <w:rFonts w:hint="eastAsia" w:ascii="宋体" w:hAnsi="宋体" w:cs="宋体"/>
                <w:sz w:val="18"/>
                <w:szCs w:val="18"/>
                <w:highlight w:val="none"/>
                <w:lang w:eastAsia="zh-CN"/>
              </w:rPr>
              <w:t>税收和</w:t>
            </w:r>
            <w:r>
              <w:rPr>
                <w:rFonts w:hint="eastAsia" w:ascii="宋体" w:hAnsi="宋体"/>
                <w:sz w:val="18"/>
                <w:szCs w:val="18"/>
                <w:highlight w:val="none"/>
              </w:rPr>
              <w:t>缴纳社会保障资金的良好记录。</w:t>
            </w:r>
          </w:p>
        </w:tc>
        <w:tc>
          <w:tcPr>
            <w:tcW w:w="709" w:type="dxa"/>
            <w:noWrap w:val="0"/>
            <w:vAlign w:val="center"/>
          </w:tcPr>
          <w:p w14:paraId="22C1458A">
            <w:pPr>
              <w:snapToGrid w:val="0"/>
              <w:spacing w:line="280" w:lineRule="exact"/>
              <w:rPr>
                <w:rFonts w:ascii="宋体" w:hAnsi="宋体"/>
                <w:sz w:val="18"/>
                <w:szCs w:val="18"/>
                <w:highlight w:val="none"/>
              </w:rPr>
            </w:pPr>
          </w:p>
        </w:tc>
      </w:tr>
      <w:tr w14:paraId="018889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709" w:type="dxa"/>
            <w:vMerge w:val="continue"/>
            <w:noWrap w:val="0"/>
            <w:vAlign w:val="center"/>
          </w:tcPr>
          <w:p w14:paraId="1A487C5D">
            <w:pPr>
              <w:pStyle w:val="12"/>
              <w:numPr>
                <w:ilvl w:val="0"/>
                <w:numId w:val="0"/>
              </w:numPr>
              <w:tabs>
                <w:tab w:val="left" w:pos="275"/>
              </w:tabs>
              <w:snapToGrid w:val="0"/>
              <w:spacing w:line="280" w:lineRule="exact"/>
              <w:ind w:left="0" w:firstLine="0" w:firstLineChars="0"/>
              <w:jc w:val="center"/>
              <w:rPr>
                <w:rFonts w:hint="eastAsia" w:ascii="宋体" w:hAnsi="宋体"/>
                <w:sz w:val="18"/>
                <w:szCs w:val="18"/>
                <w:highlight w:val="none"/>
                <w:lang w:val="en-US" w:eastAsia="zh-CN"/>
              </w:rPr>
            </w:pPr>
          </w:p>
        </w:tc>
        <w:tc>
          <w:tcPr>
            <w:tcW w:w="949" w:type="dxa"/>
            <w:vMerge w:val="continue"/>
            <w:noWrap w:val="0"/>
            <w:vAlign w:val="center"/>
          </w:tcPr>
          <w:p w14:paraId="6CDB7A65">
            <w:pPr>
              <w:snapToGrid w:val="0"/>
              <w:spacing w:line="280" w:lineRule="exact"/>
              <w:rPr>
                <w:rFonts w:hint="eastAsia" w:ascii="宋体" w:hAnsi="宋体"/>
                <w:sz w:val="18"/>
                <w:szCs w:val="18"/>
                <w:highlight w:val="none"/>
              </w:rPr>
            </w:pPr>
          </w:p>
        </w:tc>
        <w:tc>
          <w:tcPr>
            <w:tcW w:w="1603" w:type="dxa"/>
            <w:noWrap w:val="0"/>
            <w:vAlign w:val="center"/>
          </w:tcPr>
          <w:p w14:paraId="0C0E97A7">
            <w:pPr>
              <w:snapToGrid w:val="0"/>
              <w:spacing w:line="280" w:lineRule="exact"/>
              <w:rPr>
                <w:rFonts w:hint="default"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3.</w:t>
            </w:r>
            <w:r>
              <w:rPr>
                <w:rFonts w:hint="eastAsia" w:ascii="宋体" w:hAnsi="宋体"/>
                <w:sz w:val="18"/>
                <w:szCs w:val="18"/>
                <w:highlight w:val="none"/>
              </w:rPr>
              <w:t>参加采购活动前三年内，在经营活动中没有重大违法记录</w:t>
            </w:r>
          </w:p>
        </w:tc>
        <w:tc>
          <w:tcPr>
            <w:tcW w:w="5386" w:type="dxa"/>
            <w:noWrap w:val="0"/>
            <w:vAlign w:val="center"/>
          </w:tcPr>
          <w:p w14:paraId="5EAA5C95">
            <w:pPr>
              <w:widowControl/>
              <w:snapToGrid/>
              <w:spacing w:after="0" w:line="280" w:lineRule="exact"/>
              <w:ind w:firstLine="360" w:firstLineChars="200"/>
              <w:jc w:val="left"/>
              <w:rPr>
                <w:rFonts w:hint="eastAsia" w:ascii="宋体" w:hAnsi="宋体" w:cs="宋体"/>
                <w:sz w:val="18"/>
                <w:szCs w:val="18"/>
                <w:highlight w:val="none"/>
                <w:lang w:eastAsia="zh-CN"/>
              </w:rPr>
            </w:pPr>
            <w:r>
              <w:rPr>
                <w:rFonts w:hint="eastAsia" w:ascii="宋体" w:hAnsi="宋体" w:cs="宋体"/>
                <w:sz w:val="18"/>
                <w:szCs w:val="18"/>
                <w:highlight w:val="none"/>
                <w:lang w:val="en-US" w:eastAsia="zh-CN"/>
              </w:rPr>
              <w:t>3.（1）</w:t>
            </w:r>
            <w:r>
              <w:rPr>
                <w:rFonts w:hint="eastAsia" w:ascii="宋体" w:hAnsi="宋体" w:cs="宋体"/>
                <w:sz w:val="18"/>
                <w:szCs w:val="18"/>
                <w:highlight w:val="none"/>
                <w:lang w:eastAsia="zh-CN"/>
              </w:rPr>
              <w:t>供应商</w:t>
            </w:r>
            <w:r>
              <w:rPr>
                <w:rFonts w:hint="eastAsia" w:ascii="宋体" w:hAnsi="宋体" w:cs="宋体"/>
                <w:sz w:val="18"/>
                <w:szCs w:val="18"/>
                <w:highlight w:val="none"/>
                <w:lang w:val="en-US" w:eastAsia="zh-CN"/>
              </w:rPr>
              <w:t>声明在</w:t>
            </w:r>
            <w:r>
              <w:rPr>
                <w:rFonts w:hint="eastAsia" w:ascii="宋体" w:hAnsi="宋体" w:cs="宋体"/>
                <w:sz w:val="18"/>
                <w:szCs w:val="18"/>
                <w:highlight w:val="none"/>
              </w:rPr>
              <w:t>参加政府采购活动前三年内经营活动中没有重大违法记录</w:t>
            </w:r>
            <w:r>
              <w:rPr>
                <w:rFonts w:hint="eastAsia" w:ascii="宋体" w:hAnsi="宋体" w:cs="宋体"/>
                <w:sz w:val="18"/>
                <w:szCs w:val="18"/>
                <w:highlight w:val="none"/>
                <w:lang w:eastAsia="zh-CN"/>
              </w:rPr>
              <w:t>。</w:t>
            </w:r>
          </w:p>
          <w:p w14:paraId="2E7F624E">
            <w:pPr>
              <w:widowControl/>
              <w:snapToGrid/>
              <w:spacing w:after="0" w:line="280" w:lineRule="exact"/>
              <w:ind w:firstLine="360" w:firstLineChars="200"/>
              <w:jc w:val="left"/>
              <w:rPr>
                <w:rFonts w:hint="eastAsia" w:ascii="宋体" w:hAnsi="宋体" w:cs="宋体"/>
                <w:sz w:val="18"/>
                <w:szCs w:val="18"/>
                <w:highlight w:val="none"/>
              </w:rPr>
            </w:pPr>
            <w:r>
              <w:rPr>
                <w:rFonts w:hint="eastAsia" w:ascii="宋体" w:hAnsi="宋体" w:cs="宋体"/>
                <w:sz w:val="18"/>
                <w:szCs w:val="18"/>
                <w:highlight w:val="none"/>
              </w:rPr>
              <w:t>注：</w:t>
            </w:r>
            <w:r>
              <w:rPr>
                <w:rFonts w:hint="eastAsia" w:ascii="宋体" w:hAnsi="宋体" w:cs="宋体"/>
                <w:sz w:val="18"/>
                <w:szCs w:val="18"/>
                <w:highlight w:val="none"/>
                <w:lang w:eastAsia="zh-CN"/>
              </w:rPr>
              <w:t>供应商</w:t>
            </w:r>
            <w:r>
              <w:rPr>
                <w:rFonts w:hint="eastAsia" w:ascii="宋体" w:hAnsi="宋体" w:cs="宋体"/>
                <w:sz w:val="18"/>
                <w:szCs w:val="18"/>
                <w:highlight w:val="none"/>
              </w:rPr>
              <w:t>参加政府采购活动前三年内，在经营活动中没有重大违法记录（说明：</w:t>
            </w:r>
            <w:r>
              <w:rPr>
                <w:rFonts w:hint="eastAsia" w:ascii="宋体" w:hAnsi="宋体" w:cs="宋体"/>
                <w:sz w:val="18"/>
                <w:szCs w:val="18"/>
                <w:highlight w:val="none"/>
                <w:lang w:eastAsia="zh-CN"/>
              </w:rPr>
              <w:t>供应商</w:t>
            </w:r>
            <w:r>
              <w:rPr>
                <w:rFonts w:hint="eastAsia" w:ascii="宋体" w:hAnsi="宋体" w:cs="宋体"/>
                <w:sz w:val="18"/>
                <w:szCs w:val="18"/>
                <w:highlight w:val="none"/>
              </w:rPr>
              <w:t>在参加政府采购活动前3年内因违法经营被禁止在一定期限内参加政府采购活动，期限届满的，可以参加政府采购活动，但</w:t>
            </w:r>
            <w:r>
              <w:rPr>
                <w:rFonts w:hint="eastAsia" w:ascii="宋体" w:hAnsi="宋体" w:cs="宋体"/>
                <w:sz w:val="18"/>
                <w:szCs w:val="18"/>
                <w:highlight w:val="none"/>
                <w:lang w:eastAsia="zh-CN"/>
              </w:rPr>
              <w:t>供应商</w:t>
            </w:r>
            <w:r>
              <w:rPr>
                <w:rFonts w:hint="eastAsia" w:ascii="宋体" w:hAnsi="宋体" w:cs="宋体"/>
                <w:sz w:val="18"/>
                <w:szCs w:val="18"/>
                <w:highlight w:val="none"/>
              </w:rPr>
              <w:t>应提供相关证明材料）；</w:t>
            </w:r>
          </w:p>
          <w:p w14:paraId="7182DF17">
            <w:pPr>
              <w:widowControl/>
              <w:snapToGrid/>
              <w:spacing w:after="0" w:line="280" w:lineRule="exact"/>
              <w:ind w:firstLine="360" w:firstLineChars="200"/>
              <w:jc w:val="left"/>
              <w:rPr>
                <w:rFonts w:hint="eastAsia" w:ascii="宋体" w:hAnsi="宋体" w:cs="宋体"/>
                <w:sz w:val="18"/>
                <w:szCs w:val="18"/>
                <w:highlight w:val="none"/>
                <w:lang w:eastAsia="ar-SA"/>
              </w:rPr>
            </w:pPr>
            <w:r>
              <w:rPr>
                <w:rFonts w:hint="eastAsia" w:ascii="宋体" w:hAnsi="宋体" w:cs="宋体"/>
                <w:sz w:val="18"/>
                <w:szCs w:val="18"/>
                <w:highlight w:val="none"/>
                <w:lang w:eastAsia="zh-CN"/>
              </w:rPr>
              <w:t>（</w:t>
            </w:r>
            <w:r>
              <w:rPr>
                <w:rFonts w:hint="eastAsia" w:ascii="宋体" w:hAnsi="宋体" w:cs="宋体"/>
                <w:sz w:val="18"/>
                <w:szCs w:val="18"/>
                <w:highlight w:val="none"/>
                <w:lang w:val="en-US" w:eastAsia="zh-CN"/>
              </w:rPr>
              <w:t>2</w:t>
            </w:r>
            <w:r>
              <w:rPr>
                <w:rFonts w:hint="eastAsia" w:ascii="宋体" w:hAnsi="宋体" w:cs="宋体"/>
                <w:sz w:val="18"/>
                <w:szCs w:val="18"/>
                <w:highlight w:val="none"/>
                <w:lang w:eastAsia="zh-CN"/>
              </w:rPr>
              <w:t>）</w:t>
            </w:r>
            <w:r>
              <w:rPr>
                <w:rFonts w:hint="eastAsia" w:ascii="宋体" w:hAnsi="宋体" w:cs="宋体"/>
                <w:sz w:val="18"/>
                <w:szCs w:val="18"/>
                <w:highlight w:val="none"/>
                <w:lang w:eastAsia="ar-SA"/>
              </w:rPr>
              <w:t>资格审查小组根据信用中国、中国政府采购网等网站的查询结果，对供应商在参加本项目政府采购活动前三年内，</w:t>
            </w:r>
            <w:r>
              <w:rPr>
                <w:rFonts w:hint="eastAsia" w:ascii="宋体" w:hAnsi="宋体"/>
                <w:sz w:val="18"/>
                <w:szCs w:val="18"/>
                <w:highlight w:val="none"/>
              </w:rPr>
              <w:t>在经营活动中</w:t>
            </w:r>
            <w:r>
              <w:rPr>
                <w:rFonts w:hint="eastAsia" w:ascii="宋体" w:hAnsi="宋体" w:cs="宋体"/>
                <w:sz w:val="18"/>
                <w:szCs w:val="18"/>
                <w:highlight w:val="none"/>
                <w:lang w:eastAsia="ar-SA"/>
              </w:rPr>
              <w:t>是否</w:t>
            </w:r>
            <w:r>
              <w:rPr>
                <w:rFonts w:hint="eastAsia" w:ascii="宋体" w:hAnsi="宋体" w:cs="宋体"/>
                <w:sz w:val="18"/>
                <w:szCs w:val="18"/>
                <w:highlight w:val="none"/>
                <w:lang w:eastAsia="zh-CN"/>
              </w:rPr>
              <w:t>有</w:t>
            </w:r>
            <w:r>
              <w:rPr>
                <w:rFonts w:hint="eastAsia" w:ascii="宋体" w:hAnsi="宋体"/>
                <w:sz w:val="18"/>
                <w:szCs w:val="18"/>
                <w:highlight w:val="none"/>
              </w:rPr>
              <w:t>重大违法记录</w:t>
            </w:r>
            <w:r>
              <w:rPr>
                <w:rFonts w:hint="eastAsia" w:ascii="宋体" w:hAnsi="宋体" w:cs="宋体"/>
                <w:sz w:val="18"/>
                <w:szCs w:val="18"/>
                <w:highlight w:val="none"/>
                <w:lang w:eastAsia="ar-SA"/>
              </w:rPr>
              <w:t>进行审查。</w:t>
            </w:r>
          </w:p>
          <w:p w14:paraId="07CDB4A6">
            <w:pPr>
              <w:widowControl/>
              <w:snapToGrid/>
              <w:spacing w:after="0" w:line="280" w:lineRule="exact"/>
              <w:ind w:firstLine="360" w:firstLineChars="200"/>
              <w:jc w:val="left"/>
              <w:rPr>
                <w:rFonts w:hint="eastAsia" w:ascii="宋体" w:hAnsi="宋体" w:cs="宋体"/>
                <w:sz w:val="18"/>
                <w:szCs w:val="18"/>
                <w:highlight w:val="none"/>
                <w:lang w:eastAsia="ar-SA"/>
              </w:rPr>
            </w:pPr>
            <w:r>
              <w:rPr>
                <w:rFonts w:hint="eastAsia" w:ascii="宋体" w:hAnsi="宋体" w:cs="宋体"/>
                <w:sz w:val="18"/>
                <w:szCs w:val="18"/>
                <w:highlight w:val="none"/>
                <w:lang w:eastAsia="ar-SA"/>
              </w:rPr>
              <w:t>说明：</w:t>
            </w:r>
            <w:r>
              <w:rPr>
                <w:rFonts w:hint="eastAsia" w:ascii="宋体" w:hAnsi="宋体"/>
                <w:sz w:val="18"/>
                <w:szCs w:val="18"/>
                <w:highlight w:val="none"/>
              </w:rPr>
              <w:t>参加政府采购活动前三年内，在经营活动中没有重大违法记录</w:t>
            </w:r>
            <w:r>
              <w:rPr>
                <w:rFonts w:hint="eastAsia" w:ascii="宋体" w:hAnsi="宋体" w:cs="宋体"/>
                <w:sz w:val="18"/>
                <w:szCs w:val="18"/>
                <w:highlight w:val="none"/>
                <w:lang w:eastAsia="ar-SA"/>
              </w:rPr>
              <w:t>（供应商在参加政府采购活动前被禁止在一定期限内参加政府采购活动，期限届满的可以参加政府采购活动，但应提供相关证明材料）</w:t>
            </w:r>
            <w:r>
              <w:rPr>
                <w:rFonts w:hint="eastAsia" w:ascii="宋体" w:hAnsi="宋体" w:cs="宋体"/>
                <w:sz w:val="18"/>
                <w:szCs w:val="18"/>
                <w:highlight w:val="none"/>
                <w:lang w:eastAsia="zh-CN"/>
              </w:rPr>
              <w:t>。</w:t>
            </w:r>
          </w:p>
          <w:p w14:paraId="645D4186">
            <w:pPr>
              <w:widowControl/>
              <w:snapToGrid/>
              <w:spacing w:after="0" w:line="280" w:lineRule="exact"/>
              <w:ind w:firstLine="360" w:firstLineChars="200"/>
              <w:jc w:val="left"/>
              <w:rPr>
                <w:rFonts w:ascii="宋体" w:hAnsi="宋体" w:eastAsia="宋体" w:cs="Times New Roman"/>
                <w:kern w:val="2"/>
                <w:sz w:val="18"/>
                <w:szCs w:val="18"/>
                <w:highlight w:val="none"/>
                <w:lang w:val="en-US" w:eastAsia="zh-CN" w:bidi="ar-SA"/>
              </w:rPr>
            </w:pPr>
            <w:r>
              <w:rPr>
                <w:rFonts w:hint="eastAsia" w:ascii="宋体" w:hAnsi="宋体" w:cs="宋体"/>
                <w:sz w:val="18"/>
                <w:szCs w:val="18"/>
                <w:highlight w:val="none"/>
                <w:lang w:eastAsia="zh-CN"/>
              </w:rPr>
              <w:t>注：重大违法记录是指：供应商因违法经营受到刑事处罚或者责令停产停业、吊销许可证或者执照、较大数额罚款等行政处罚。</w:t>
            </w:r>
          </w:p>
        </w:tc>
        <w:tc>
          <w:tcPr>
            <w:tcW w:w="709" w:type="dxa"/>
            <w:noWrap w:val="0"/>
            <w:vAlign w:val="center"/>
          </w:tcPr>
          <w:p w14:paraId="485DE493">
            <w:pPr>
              <w:snapToGrid w:val="0"/>
              <w:spacing w:line="280" w:lineRule="exact"/>
              <w:rPr>
                <w:rFonts w:ascii="宋体" w:hAnsi="宋体"/>
                <w:sz w:val="18"/>
                <w:szCs w:val="18"/>
                <w:highlight w:val="none"/>
              </w:rPr>
            </w:pPr>
          </w:p>
        </w:tc>
      </w:tr>
      <w:tr w14:paraId="3B7656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709" w:type="dxa"/>
            <w:vMerge w:val="continue"/>
            <w:noWrap w:val="0"/>
            <w:vAlign w:val="center"/>
          </w:tcPr>
          <w:p w14:paraId="14EE9400">
            <w:pPr>
              <w:pStyle w:val="12"/>
              <w:numPr>
                <w:ilvl w:val="0"/>
                <w:numId w:val="0"/>
              </w:numPr>
              <w:tabs>
                <w:tab w:val="left" w:pos="275"/>
              </w:tabs>
              <w:snapToGrid w:val="0"/>
              <w:spacing w:line="280" w:lineRule="exact"/>
              <w:ind w:left="0" w:firstLine="0" w:firstLineChars="0"/>
              <w:jc w:val="center"/>
              <w:rPr>
                <w:rFonts w:hint="eastAsia" w:ascii="宋体" w:hAnsi="宋体"/>
                <w:sz w:val="18"/>
                <w:szCs w:val="18"/>
                <w:highlight w:val="none"/>
                <w:lang w:val="en-US" w:eastAsia="zh-CN"/>
              </w:rPr>
            </w:pPr>
          </w:p>
        </w:tc>
        <w:tc>
          <w:tcPr>
            <w:tcW w:w="949" w:type="dxa"/>
            <w:vMerge w:val="continue"/>
            <w:noWrap w:val="0"/>
            <w:vAlign w:val="center"/>
          </w:tcPr>
          <w:p w14:paraId="1B1445F7">
            <w:pPr>
              <w:snapToGrid w:val="0"/>
              <w:spacing w:line="280" w:lineRule="exact"/>
              <w:rPr>
                <w:rFonts w:hint="eastAsia" w:ascii="宋体" w:hAnsi="宋体"/>
                <w:sz w:val="18"/>
                <w:szCs w:val="18"/>
                <w:highlight w:val="none"/>
              </w:rPr>
            </w:pPr>
          </w:p>
        </w:tc>
        <w:tc>
          <w:tcPr>
            <w:tcW w:w="1603" w:type="dxa"/>
            <w:noWrap w:val="0"/>
            <w:vAlign w:val="center"/>
          </w:tcPr>
          <w:p w14:paraId="44F78D29">
            <w:pPr>
              <w:spacing w:line="280" w:lineRule="exact"/>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4.</w:t>
            </w:r>
            <w:r>
              <w:rPr>
                <w:rFonts w:hint="eastAsia" w:ascii="宋体" w:hAnsi="宋体"/>
                <w:sz w:val="18"/>
                <w:szCs w:val="18"/>
                <w:highlight w:val="none"/>
              </w:rPr>
              <w:t>未被列入失信被执行人、重大税收违法案件当事人名单、政府采购严重违法失信行为记录名单</w:t>
            </w:r>
          </w:p>
        </w:tc>
        <w:tc>
          <w:tcPr>
            <w:tcW w:w="5386" w:type="dxa"/>
            <w:noWrap w:val="0"/>
            <w:vAlign w:val="center"/>
          </w:tcPr>
          <w:p w14:paraId="75F999D0">
            <w:pPr>
              <w:widowControl/>
              <w:numPr>
                <w:ilvl w:val="0"/>
                <w:numId w:val="0"/>
              </w:numPr>
              <w:spacing w:after="0" w:line="280" w:lineRule="exact"/>
              <w:ind w:firstLine="360" w:firstLineChars="200"/>
              <w:jc w:val="left"/>
              <w:rPr>
                <w:rFonts w:hint="eastAsia" w:ascii="宋体" w:hAnsi="宋体"/>
                <w:sz w:val="18"/>
                <w:szCs w:val="18"/>
                <w:highlight w:val="none"/>
              </w:rPr>
            </w:pPr>
            <w:r>
              <w:rPr>
                <w:rFonts w:hint="eastAsia" w:ascii="宋体" w:hAnsi="宋体"/>
                <w:sz w:val="18"/>
                <w:szCs w:val="18"/>
                <w:highlight w:val="none"/>
                <w:lang w:val="en-US" w:eastAsia="zh-CN"/>
              </w:rPr>
              <w:t>4.（1）</w:t>
            </w:r>
            <w:r>
              <w:rPr>
                <w:rFonts w:hint="eastAsia" w:ascii="宋体" w:hAnsi="宋体"/>
                <w:sz w:val="18"/>
                <w:szCs w:val="18"/>
                <w:highlight w:val="none"/>
              </w:rPr>
              <w:t>供应商未被列入失信被执行人、重大税收违法案件当事人名单、政府采购严重违法失信行为记录名单。</w:t>
            </w:r>
          </w:p>
          <w:p w14:paraId="3944BC83">
            <w:pPr>
              <w:widowControl/>
              <w:spacing w:after="0" w:line="280" w:lineRule="exact"/>
              <w:ind w:firstLine="360" w:firstLineChars="200"/>
              <w:jc w:val="left"/>
              <w:rPr>
                <w:rFonts w:hint="eastAsia" w:ascii="宋体" w:hAnsi="宋体"/>
                <w:sz w:val="18"/>
                <w:szCs w:val="18"/>
                <w:highlight w:val="none"/>
              </w:rPr>
            </w:pPr>
            <w:r>
              <w:rPr>
                <w:rFonts w:hint="eastAsia" w:ascii="宋体" w:hAnsi="宋体"/>
                <w:sz w:val="18"/>
                <w:szCs w:val="18"/>
                <w:highlight w:val="none"/>
              </w:rPr>
              <w:t>注：供应商未被列入失信被执行人、重大税收违法案件当事人名单、政府采购严重违法失信行为记录名单（供应商在参加政府采购活动前被禁止在一定期限内参加政府采购活动，期限届满的可以参加政府采购活动，但供应商应提供相关证明材料）；</w:t>
            </w:r>
          </w:p>
          <w:p w14:paraId="408ED558">
            <w:pPr>
              <w:widowControl/>
              <w:spacing w:after="0" w:line="280" w:lineRule="exact"/>
              <w:ind w:firstLine="360" w:firstLineChars="200"/>
              <w:jc w:val="left"/>
              <w:rPr>
                <w:rFonts w:hint="eastAsia" w:ascii="宋体" w:hAnsi="宋体" w:cs="宋体"/>
                <w:sz w:val="18"/>
                <w:szCs w:val="18"/>
                <w:highlight w:val="none"/>
              </w:rPr>
            </w:pPr>
            <w:r>
              <w:rPr>
                <w:rFonts w:hint="eastAsia" w:ascii="宋体" w:hAnsi="宋体" w:cs="宋体"/>
                <w:sz w:val="18"/>
                <w:szCs w:val="18"/>
                <w:highlight w:val="none"/>
                <w:lang w:val="en-US" w:eastAsia="zh-CN"/>
              </w:rPr>
              <w:t>（2）</w:t>
            </w:r>
            <w:r>
              <w:rPr>
                <w:rFonts w:hint="eastAsia" w:ascii="宋体" w:hAnsi="宋体" w:cs="宋体"/>
                <w:sz w:val="18"/>
                <w:szCs w:val="18"/>
                <w:highlight w:val="none"/>
              </w:rPr>
              <w:t>资格审查小组根据信用中国、中国政府采购网等网站的查询结果，对供应商在参加本项目政府采购活动前三年内，是否被列入失信被执行人、重大税收违法案件当事人名单、政府采购严重违法失信行为记录名单进行审查。</w:t>
            </w:r>
          </w:p>
          <w:p w14:paraId="6DE19B1A">
            <w:pPr>
              <w:widowControl/>
              <w:spacing w:after="0" w:line="280" w:lineRule="exact"/>
              <w:ind w:firstLine="360" w:firstLineChars="200"/>
              <w:jc w:val="left"/>
              <w:rPr>
                <w:rFonts w:ascii="宋体" w:hAnsi="宋体" w:eastAsia="宋体" w:cs="Times New Roman"/>
                <w:kern w:val="2"/>
                <w:sz w:val="18"/>
                <w:szCs w:val="18"/>
                <w:highlight w:val="none"/>
                <w:lang w:val="en-US" w:eastAsia="zh-CN" w:bidi="ar-SA"/>
              </w:rPr>
            </w:pPr>
            <w:r>
              <w:rPr>
                <w:rFonts w:hint="eastAsia" w:ascii="宋体" w:hAnsi="宋体" w:cs="宋体"/>
                <w:sz w:val="18"/>
                <w:szCs w:val="18"/>
                <w:highlight w:val="none"/>
              </w:rPr>
              <w:t>说明：供应商未被列入失信被执行人、重大税收违法案件当事人名单、政府采购严重违法失信行为记录名单（供应商在参加政府采购活动前被禁止在一定期限内参加政府采购活动，期限届满的可以参加政府采购活动，但应提供相关证明材料）</w:t>
            </w:r>
            <w:r>
              <w:rPr>
                <w:rFonts w:hint="eastAsia" w:ascii="宋体" w:hAnsi="宋体" w:cs="宋体"/>
                <w:sz w:val="18"/>
                <w:szCs w:val="18"/>
                <w:highlight w:val="none"/>
                <w:lang w:eastAsia="zh-CN"/>
              </w:rPr>
              <w:t>。</w:t>
            </w:r>
          </w:p>
        </w:tc>
        <w:tc>
          <w:tcPr>
            <w:tcW w:w="709" w:type="dxa"/>
            <w:noWrap w:val="0"/>
            <w:vAlign w:val="center"/>
          </w:tcPr>
          <w:p w14:paraId="5E94258E">
            <w:pPr>
              <w:snapToGrid w:val="0"/>
              <w:spacing w:line="280" w:lineRule="exact"/>
              <w:rPr>
                <w:rFonts w:ascii="宋体" w:hAnsi="宋体"/>
                <w:sz w:val="18"/>
                <w:szCs w:val="18"/>
                <w:highlight w:val="none"/>
              </w:rPr>
            </w:pPr>
          </w:p>
        </w:tc>
      </w:tr>
      <w:tr w14:paraId="7E025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709" w:type="dxa"/>
            <w:vMerge w:val="continue"/>
            <w:noWrap w:val="0"/>
            <w:vAlign w:val="center"/>
          </w:tcPr>
          <w:p w14:paraId="0F0C167F">
            <w:pPr>
              <w:pStyle w:val="12"/>
              <w:numPr>
                <w:ilvl w:val="0"/>
                <w:numId w:val="0"/>
              </w:numPr>
              <w:tabs>
                <w:tab w:val="left" w:pos="275"/>
              </w:tabs>
              <w:snapToGrid w:val="0"/>
              <w:spacing w:line="280" w:lineRule="exact"/>
              <w:ind w:left="0" w:firstLine="0" w:firstLineChars="0"/>
              <w:jc w:val="center"/>
              <w:rPr>
                <w:rFonts w:hint="eastAsia" w:ascii="宋体" w:hAnsi="宋体"/>
                <w:sz w:val="18"/>
                <w:szCs w:val="18"/>
                <w:highlight w:val="none"/>
                <w:lang w:val="en-US" w:eastAsia="zh-CN"/>
              </w:rPr>
            </w:pPr>
          </w:p>
        </w:tc>
        <w:tc>
          <w:tcPr>
            <w:tcW w:w="949" w:type="dxa"/>
            <w:vMerge w:val="continue"/>
            <w:noWrap w:val="0"/>
            <w:vAlign w:val="center"/>
          </w:tcPr>
          <w:p w14:paraId="5357DC11">
            <w:pPr>
              <w:snapToGrid w:val="0"/>
              <w:spacing w:line="280" w:lineRule="exact"/>
              <w:rPr>
                <w:rFonts w:hint="eastAsia" w:ascii="宋体" w:hAnsi="宋体"/>
                <w:sz w:val="18"/>
                <w:szCs w:val="18"/>
                <w:highlight w:val="none"/>
              </w:rPr>
            </w:pPr>
          </w:p>
        </w:tc>
        <w:tc>
          <w:tcPr>
            <w:tcW w:w="1603" w:type="dxa"/>
            <w:noWrap w:val="0"/>
            <w:vAlign w:val="top"/>
          </w:tcPr>
          <w:p w14:paraId="7EC5A0E3">
            <w:pPr>
              <w:spacing w:line="280" w:lineRule="exact"/>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5.</w:t>
            </w:r>
            <w:r>
              <w:rPr>
                <w:rFonts w:hint="eastAsia" w:ascii="宋体" w:hAnsi="宋体"/>
                <w:sz w:val="18"/>
                <w:szCs w:val="18"/>
                <w:highlight w:val="none"/>
              </w:rPr>
              <w:t>未处于被行政部门禁止参与政府采购活动的期限内</w:t>
            </w:r>
          </w:p>
        </w:tc>
        <w:tc>
          <w:tcPr>
            <w:tcW w:w="5386" w:type="dxa"/>
            <w:noWrap w:val="0"/>
            <w:vAlign w:val="top"/>
          </w:tcPr>
          <w:p w14:paraId="462D608B">
            <w:pPr>
              <w:widowControl/>
              <w:numPr>
                <w:ilvl w:val="0"/>
                <w:numId w:val="0"/>
              </w:numPr>
              <w:spacing w:after="0" w:line="280" w:lineRule="exact"/>
              <w:ind w:firstLine="360" w:firstLineChars="200"/>
              <w:jc w:val="left"/>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5.</w:t>
            </w:r>
            <w:r>
              <w:rPr>
                <w:rFonts w:hint="eastAsia" w:ascii="宋体" w:hAnsi="宋体"/>
                <w:sz w:val="18"/>
                <w:szCs w:val="18"/>
                <w:highlight w:val="none"/>
              </w:rPr>
              <w:t>供应商声明未处于被行政部门禁止参与政府采购活动的期限内</w:t>
            </w:r>
            <w:r>
              <w:rPr>
                <w:rFonts w:hint="eastAsia" w:ascii="宋体" w:hAnsi="宋体"/>
                <w:sz w:val="18"/>
                <w:szCs w:val="18"/>
                <w:highlight w:val="none"/>
                <w:lang w:eastAsia="zh-CN"/>
              </w:rPr>
              <w:t>。</w:t>
            </w:r>
          </w:p>
        </w:tc>
        <w:tc>
          <w:tcPr>
            <w:tcW w:w="709" w:type="dxa"/>
            <w:noWrap w:val="0"/>
            <w:vAlign w:val="center"/>
          </w:tcPr>
          <w:p w14:paraId="39295A16">
            <w:pPr>
              <w:snapToGrid w:val="0"/>
              <w:spacing w:line="280" w:lineRule="exact"/>
              <w:rPr>
                <w:rFonts w:ascii="宋体" w:hAnsi="宋体"/>
                <w:sz w:val="18"/>
                <w:szCs w:val="18"/>
                <w:highlight w:val="none"/>
              </w:rPr>
            </w:pPr>
          </w:p>
        </w:tc>
      </w:tr>
      <w:tr w14:paraId="0D8FB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709" w:type="dxa"/>
            <w:vMerge w:val="continue"/>
            <w:noWrap w:val="0"/>
            <w:vAlign w:val="center"/>
          </w:tcPr>
          <w:p w14:paraId="72F951BA">
            <w:pPr>
              <w:pStyle w:val="12"/>
              <w:numPr>
                <w:ilvl w:val="0"/>
                <w:numId w:val="0"/>
              </w:numPr>
              <w:tabs>
                <w:tab w:val="left" w:pos="275"/>
              </w:tabs>
              <w:snapToGrid w:val="0"/>
              <w:spacing w:line="280" w:lineRule="exact"/>
              <w:ind w:left="0" w:firstLine="0" w:firstLineChars="0"/>
              <w:jc w:val="center"/>
              <w:rPr>
                <w:rFonts w:hint="eastAsia" w:ascii="宋体" w:hAnsi="宋体"/>
                <w:sz w:val="18"/>
                <w:szCs w:val="18"/>
                <w:highlight w:val="none"/>
                <w:lang w:val="en-US" w:eastAsia="zh-CN"/>
              </w:rPr>
            </w:pPr>
          </w:p>
        </w:tc>
        <w:tc>
          <w:tcPr>
            <w:tcW w:w="949" w:type="dxa"/>
            <w:vMerge w:val="continue"/>
            <w:noWrap w:val="0"/>
            <w:vAlign w:val="center"/>
          </w:tcPr>
          <w:p w14:paraId="0D2B5BE6">
            <w:pPr>
              <w:snapToGrid w:val="0"/>
              <w:spacing w:line="280" w:lineRule="exact"/>
              <w:rPr>
                <w:rFonts w:hint="eastAsia" w:ascii="宋体" w:hAnsi="宋体"/>
                <w:sz w:val="18"/>
                <w:szCs w:val="18"/>
                <w:highlight w:val="none"/>
              </w:rPr>
            </w:pPr>
          </w:p>
        </w:tc>
        <w:tc>
          <w:tcPr>
            <w:tcW w:w="1603" w:type="dxa"/>
            <w:noWrap w:val="0"/>
            <w:vAlign w:val="center"/>
          </w:tcPr>
          <w:p w14:paraId="6A55A705">
            <w:pPr>
              <w:spacing w:line="280" w:lineRule="exact"/>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6.供应商单位及其现任法定代表人或主要负责人不得有</w:t>
            </w:r>
            <w:r>
              <w:rPr>
                <w:rFonts w:hint="eastAsia" w:ascii="宋体" w:hAnsi="宋体"/>
                <w:sz w:val="18"/>
                <w:szCs w:val="18"/>
                <w:highlight w:val="none"/>
              </w:rPr>
              <w:t>行贿犯罪记录</w:t>
            </w:r>
          </w:p>
        </w:tc>
        <w:tc>
          <w:tcPr>
            <w:tcW w:w="5386" w:type="dxa"/>
            <w:noWrap w:val="0"/>
            <w:vAlign w:val="center"/>
          </w:tcPr>
          <w:p w14:paraId="13E9CA11">
            <w:pPr>
              <w:widowControl/>
              <w:numPr>
                <w:ilvl w:val="0"/>
                <w:numId w:val="0"/>
              </w:numPr>
              <w:spacing w:after="0" w:line="280" w:lineRule="exact"/>
              <w:ind w:left="0" w:leftChars="0" w:firstLine="360" w:firstLineChars="200"/>
              <w:jc w:val="left"/>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6.</w:t>
            </w:r>
            <w:r>
              <w:rPr>
                <w:rFonts w:hint="eastAsia" w:ascii="宋体" w:hAnsi="宋体"/>
                <w:sz w:val="18"/>
                <w:szCs w:val="18"/>
                <w:highlight w:val="none"/>
                <w:lang w:eastAsia="zh-CN"/>
              </w:rPr>
              <w:t>供应商声明</w:t>
            </w:r>
            <w:r>
              <w:rPr>
                <w:rFonts w:hint="eastAsia" w:ascii="宋体" w:hAnsi="宋体"/>
                <w:sz w:val="18"/>
                <w:szCs w:val="18"/>
                <w:highlight w:val="none"/>
              </w:rPr>
              <w:t>在行贿犯罪信息查询期限内，供应商及其现任法定代表人、主要负责人没有行贿犯罪记录。</w:t>
            </w:r>
          </w:p>
        </w:tc>
        <w:tc>
          <w:tcPr>
            <w:tcW w:w="709" w:type="dxa"/>
            <w:noWrap w:val="0"/>
            <w:vAlign w:val="center"/>
          </w:tcPr>
          <w:p w14:paraId="20CB70F1">
            <w:pPr>
              <w:snapToGrid w:val="0"/>
              <w:spacing w:line="280" w:lineRule="exact"/>
              <w:rPr>
                <w:rFonts w:ascii="宋体" w:hAnsi="宋体"/>
                <w:sz w:val="18"/>
                <w:szCs w:val="18"/>
                <w:highlight w:val="none"/>
              </w:rPr>
            </w:pPr>
          </w:p>
        </w:tc>
      </w:tr>
      <w:tr w14:paraId="6AA66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 w:hRule="atLeast"/>
          <w:jc w:val="center"/>
        </w:trPr>
        <w:tc>
          <w:tcPr>
            <w:tcW w:w="709" w:type="dxa"/>
            <w:vMerge w:val="continue"/>
            <w:noWrap w:val="0"/>
            <w:vAlign w:val="center"/>
          </w:tcPr>
          <w:p w14:paraId="4839A04A">
            <w:pPr>
              <w:pStyle w:val="12"/>
              <w:numPr>
                <w:ilvl w:val="0"/>
                <w:numId w:val="0"/>
              </w:numPr>
              <w:tabs>
                <w:tab w:val="left" w:pos="275"/>
              </w:tabs>
              <w:snapToGrid w:val="0"/>
              <w:spacing w:line="280" w:lineRule="exact"/>
              <w:ind w:left="0" w:firstLine="0" w:firstLineChars="0"/>
              <w:jc w:val="center"/>
              <w:rPr>
                <w:rFonts w:hint="eastAsia" w:ascii="宋体" w:hAnsi="宋体"/>
                <w:sz w:val="18"/>
                <w:szCs w:val="18"/>
                <w:highlight w:val="none"/>
                <w:lang w:val="en-US" w:eastAsia="zh-CN"/>
              </w:rPr>
            </w:pPr>
          </w:p>
        </w:tc>
        <w:tc>
          <w:tcPr>
            <w:tcW w:w="949" w:type="dxa"/>
            <w:vMerge w:val="continue"/>
            <w:noWrap w:val="0"/>
            <w:vAlign w:val="center"/>
          </w:tcPr>
          <w:p w14:paraId="4C4C37F0">
            <w:pPr>
              <w:snapToGrid w:val="0"/>
              <w:spacing w:line="280" w:lineRule="exact"/>
              <w:rPr>
                <w:rFonts w:hint="eastAsia" w:ascii="宋体" w:hAnsi="宋体"/>
                <w:sz w:val="18"/>
                <w:szCs w:val="18"/>
                <w:highlight w:val="none"/>
              </w:rPr>
            </w:pPr>
          </w:p>
        </w:tc>
        <w:tc>
          <w:tcPr>
            <w:tcW w:w="1603" w:type="dxa"/>
            <w:noWrap w:val="0"/>
            <w:vAlign w:val="center"/>
          </w:tcPr>
          <w:p w14:paraId="15D3868A">
            <w:pPr>
              <w:snapToGrid w:val="0"/>
              <w:spacing w:line="280" w:lineRule="exact"/>
              <w:rPr>
                <w:rFonts w:hint="eastAsia" w:ascii="宋体" w:hAnsi="宋体" w:eastAsia="宋体" w:cs="Times New Roman"/>
                <w:kern w:val="2"/>
                <w:sz w:val="18"/>
                <w:szCs w:val="18"/>
                <w:highlight w:val="none"/>
                <w:lang w:val="en-US" w:eastAsia="zh-CN" w:bidi="ar-SA"/>
              </w:rPr>
            </w:pPr>
            <w:r>
              <w:rPr>
                <w:rFonts w:hint="eastAsia" w:ascii="宋体" w:hAnsi="宋体"/>
                <w:sz w:val="18"/>
                <w:szCs w:val="18"/>
                <w:highlight w:val="none"/>
                <w:lang w:val="en-US" w:eastAsia="zh-CN"/>
              </w:rPr>
              <w:t>7.</w:t>
            </w:r>
            <w:r>
              <w:rPr>
                <w:rFonts w:hint="eastAsia" w:ascii="宋体" w:hAnsi="宋体"/>
                <w:sz w:val="18"/>
                <w:szCs w:val="18"/>
                <w:highlight w:val="none"/>
              </w:rPr>
              <w:t>未被列入经营异常名录</w:t>
            </w:r>
          </w:p>
        </w:tc>
        <w:tc>
          <w:tcPr>
            <w:tcW w:w="5386" w:type="dxa"/>
            <w:noWrap w:val="0"/>
            <w:vAlign w:val="center"/>
          </w:tcPr>
          <w:p w14:paraId="607B9338">
            <w:pPr>
              <w:widowControl/>
              <w:numPr>
                <w:ilvl w:val="0"/>
                <w:numId w:val="0"/>
              </w:numPr>
              <w:snapToGrid/>
              <w:spacing w:after="0" w:line="280" w:lineRule="exact"/>
              <w:ind w:firstLine="360" w:firstLineChars="200"/>
              <w:jc w:val="left"/>
              <w:rPr>
                <w:rFonts w:hint="eastAsia" w:ascii="宋体" w:hAnsi="宋体"/>
                <w:sz w:val="18"/>
                <w:szCs w:val="18"/>
                <w:highlight w:val="none"/>
                <w:lang w:eastAsia="zh-CN"/>
              </w:rPr>
            </w:pPr>
            <w:r>
              <w:rPr>
                <w:rFonts w:hint="eastAsia" w:ascii="宋体" w:hAnsi="宋体"/>
                <w:sz w:val="18"/>
                <w:szCs w:val="18"/>
                <w:highlight w:val="none"/>
                <w:lang w:val="en-US" w:eastAsia="zh-CN"/>
              </w:rPr>
              <w:t>7.（1）</w:t>
            </w:r>
            <w:r>
              <w:rPr>
                <w:rFonts w:hint="eastAsia" w:ascii="宋体" w:hAnsi="宋体"/>
                <w:sz w:val="18"/>
                <w:szCs w:val="18"/>
                <w:highlight w:val="none"/>
                <w:lang w:eastAsia="zh-CN"/>
              </w:rPr>
              <w:t>投标供应</w:t>
            </w:r>
            <w:r>
              <w:rPr>
                <w:rFonts w:hint="eastAsia" w:ascii="宋体" w:hAnsi="宋体"/>
                <w:sz w:val="18"/>
                <w:szCs w:val="18"/>
                <w:highlight w:val="none"/>
                <w:lang w:val="en-US" w:eastAsia="zh-CN"/>
              </w:rPr>
              <w:t>声明</w:t>
            </w:r>
            <w:r>
              <w:rPr>
                <w:rFonts w:hint="eastAsia" w:ascii="宋体" w:hAnsi="宋体"/>
                <w:sz w:val="18"/>
                <w:szCs w:val="18"/>
                <w:highlight w:val="none"/>
                <w:lang w:eastAsia="zh-CN"/>
              </w:rPr>
              <w:t>未被列入经营异常名录</w:t>
            </w:r>
          </w:p>
          <w:p w14:paraId="39A059A3">
            <w:pPr>
              <w:widowControl/>
              <w:numPr>
                <w:ilvl w:val="0"/>
                <w:numId w:val="0"/>
              </w:numPr>
              <w:spacing w:after="0" w:line="280" w:lineRule="exact"/>
              <w:ind w:firstLine="360" w:firstLineChars="200"/>
              <w:jc w:val="left"/>
              <w:rPr>
                <w:rFonts w:hint="eastAsia" w:ascii="宋体" w:hAnsi="宋体" w:cs="Times New Roman"/>
                <w:sz w:val="18"/>
                <w:szCs w:val="18"/>
                <w:highlight w:val="none"/>
                <w:lang w:val="zh-CN"/>
              </w:rPr>
            </w:pPr>
            <w:r>
              <w:rPr>
                <w:rFonts w:hint="eastAsia" w:ascii="宋体" w:hAnsi="宋体" w:cs="Times New Roman"/>
                <w:sz w:val="18"/>
                <w:szCs w:val="18"/>
                <w:highlight w:val="none"/>
                <w:lang w:val="en-US" w:eastAsia="zh-CN"/>
              </w:rPr>
              <w:t>（2）</w:t>
            </w:r>
            <w:r>
              <w:rPr>
                <w:rFonts w:hint="eastAsia" w:ascii="宋体" w:hAnsi="宋体" w:cs="Times New Roman"/>
                <w:sz w:val="18"/>
                <w:szCs w:val="18"/>
                <w:highlight w:val="none"/>
                <w:lang w:val="zh-CN"/>
              </w:rPr>
              <w:t>资格审查小组根据</w:t>
            </w:r>
            <w:r>
              <w:rPr>
                <w:rFonts w:hint="eastAsia" w:ascii="宋体" w:hAnsi="宋体" w:cs="Times New Roman"/>
                <w:sz w:val="18"/>
                <w:szCs w:val="18"/>
                <w:highlight w:val="none"/>
                <w:lang w:val="zh-CN" w:eastAsia="zh-CN"/>
              </w:rPr>
              <w:t>国家企业信用信息公示系统的</w:t>
            </w:r>
            <w:r>
              <w:rPr>
                <w:rFonts w:hint="eastAsia" w:ascii="宋体" w:hAnsi="宋体" w:cs="Times New Roman"/>
                <w:sz w:val="18"/>
                <w:szCs w:val="18"/>
                <w:highlight w:val="none"/>
                <w:lang w:val="zh-CN"/>
              </w:rPr>
              <w:t>查询结果，对供应商</w:t>
            </w:r>
            <w:r>
              <w:rPr>
                <w:rFonts w:hint="eastAsia" w:ascii="宋体" w:hAnsi="宋体" w:cs="Times New Roman"/>
                <w:sz w:val="18"/>
                <w:szCs w:val="18"/>
                <w:highlight w:val="none"/>
                <w:lang w:val="zh-CN" w:eastAsia="zh-CN"/>
              </w:rPr>
              <w:t>是否</w:t>
            </w:r>
            <w:r>
              <w:rPr>
                <w:rFonts w:hint="eastAsia" w:ascii="宋体" w:hAnsi="宋体" w:cs="Times New Roman"/>
                <w:sz w:val="18"/>
                <w:szCs w:val="18"/>
                <w:highlight w:val="none"/>
                <w:lang w:val="zh-CN"/>
              </w:rPr>
              <w:t>被列入经营异常名录进行审查。</w:t>
            </w:r>
          </w:p>
          <w:p w14:paraId="5EEE6033">
            <w:pPr>
              <w:widowControl/>
              <w:numPr>
                <w:ilvl w:val="0"/>
                <w:numId w:val="0"/>
              </w:numPr>
              <w:spacing w:after="0" w:line="280" w:lineRule="exact"/>
              <w:ind w:left="0" w:leftChars="0" w:firstLine="360" w:firstLineChars="200"/>
              <w:jc w:val="left"/>
              <w:rPr>
                <w:rFonts w:hint="eastAsia" w:ascii="Calibri" w:hAnsi="Calibri" w:eastAsia="宋体" w:cs="Times New Roman"/>
                <w:kern w:val="2"/>
                <w:sz w:val="21"/>
                <w:szCs w:val="22"/>
                <w:highlight w:val="none"/>
                <w:lang w:val="en-US" w:eastAsia="zh-CN" w:bidi="ar-SA"/>
              </w:rPr>
            </w:pPr>
            <w:r>
              <w:rPr>
                <w:rFonts w:hint="eastAsia" w:ascii="宋体" w:hAnsi="宋体" w:cs="Times New Roman"/>
                <w:sz w:val="18"/>
                <w:szCs w:val="18"/>
                <w:highlight w:val="none"/>
                <w:lang w:val="zh-CN"/>
              </w:rPr>
              <w:t>注：供应商曾被列入经营异常名录但已经被移除的，可以参加本次采购活动。</w:t>
            </w:r>
          </w:p>
        </w:tc>
        <w:tc>
          <w:tcPr>
            <w:tcW w:w="709" w:type="dxa"/>
            <w:noWrap w:val="0"/>
            <w:vAlign w:val="center"/>
          </w:tcPr>
          <w:p w14:paraId="1A6FE5DB">
            <w:pPr>
              <w:snapToGrid w:val="0"/>
              <w:spacing w:line="280" w:lineRule="exact"/>
              <w:rPr>
                <w:rFonts w:ascii="宋体" w:hAnsi="宋体"/>
                <w:sz w:val="18"/>
                <w:szCs w:val="18"/>
                <w:highlight w:val="none"/>
              </w:rPr>
            </w:pPr>
          </w:p>
        </w:tc>
      </w:tr>
      <w:tr w14:paraId="7560C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709" w:type="dxa"/>
            <w:noWrap w:val="0"/>
            <w:vAlign w:val="center"/>
          </w:tcPr>
          <w:p w14:paraId="72DBFF23">
            <w:pPr>
              <w:snapToGrid w:val="0"/>
              <w:spacing w:line="280" w:lineRule="exact"/>
              <w:jc w:val="center"/>
              <w:rPr>
                <w:rFonts w:hint="eastAsia" w:ascii="宋体" w:hAnsi="宋体" w:eastAsia="宋体"/>
                <w:sz w:val="18"/>
                <w:szCs w:val="18"/>
                <w:highlight w:val="none"/>
                <w:lang w:val="en-US" w:eastAsia="zh-CN"/>
              </w:rPr>
            </w:pPr>
            <w:r>
              <w:rPr>
                <w:rFonts w:hint="eastAsia" w:ascii="宋体" w:hAnsi="宋体"/>
                <w:sz w:val="18"/>
                <w:szCs w:val="18"/>
                <w:highlight w:val="none"/>
                <w:lang w:val="en-US" w:eastAsia="zh-CN"/>
              </w:rPr>
              <w:t>3</w:t>
            </w:r>
          </w:p>
        </w:tc>
        <w:tc>
          <w:tcPr>
            <w:tcW w:w="2552" w:type="dxa"/>
            <w:gridSpan w:val="2"/>
            <w:noWrap w:val="0"/>
            <w:vAlign w:val="center"/>
          </w:tcPr>
          <w:p w14:paraId="69D9FC23">
            <w:pPr>
              <w:snapToGrid w:val="0"/>
              <w:spacing w:line="280" w:lineRule="exact"/>
              <w:rPr>
                <w:rFonts w:ascii="宋体" w:hAnsi="宋体" w:eastAsia="宋体" w:cs="Times New Roman"/>
                <w:kern w:val="2"/>
                <w:sz w:val="18"/>
                <w:szCs w:val="18"/>
                <w:highlight w:val="none"/>
                <w:lang w:val="en-US" w:eastAsia="zh-CN" w:bidi="ar-SA"/>
              </w:rPr>
            </w:pPr>
            <w:r>
              <w:rPr>
                <w:rFonts w:hint="eastAsia" w:ascii="宋体" w:hAnsi="宋体"/>
                <w:sz w:val="18"/>
                <w:szCs w:val="18"/>
                <w:highlight w:val="none"/>
              </w:rPr>
              <w:t>具有履行合同所必须的设备和专业技术能力</w:t>
            </w:r>
          </w:p>
        </w:tc>
        <w:tc>
          <w:tcPr>
            <w:tcW w:w="5386" w:type="dxa"/>
            <w:noWrap w:val="0"/>
            <w:vAlign w:val="center"/>
          </w:tcPr>
          <w:p w14:paraId="5C5E240D">
            <w:pPr>
              <w:snapToGrid w:val="0"/>
              <w:spacing w:line="280" w:lineRule="exact"/>
              <w:ind w:firstLine="360" w:firstLineChars="200"/>
              <w:rPr>
                <w:rFonts w:ascii="宋体" w:hAnsi="宋体" w:eastAsia="宋体" w:cs="Times New Roman"/>
                <w:kern w:val="2"/>
                <w:sz w:val="18"/>
                <w:szCs w:val="18"/>
                <w:highlight w:val="none"/>
                <w:lang w:val="en-US" w:eastAsia="zh-CN" w:bidi="ar-SA"/>
              </w:rPr>
            </w:pPr>
            <w:r>
              <w:rPr>
                <w:rFonts w:hint="eastAsia" w:ascii="宋体" w:hAnsi="宋体"/>
                <w:sz w:val="18"/>
                <w:szCs w:val="18"/>
                <w:highlight w:val="none"/>
              </w:rPr>
              <w:t>采购人对供应商履行合同所必须的设备和专业技术能力</w:t>
            </w:r>
            <w:r>
              <w:rPr>
                <w:rFonts w:hint="eastAsia" w:ascii="宋体" w:hAnsi="宋体"/>
                <w:sz w:val="18"/>
                <w:szCs w:val="18"/>
                <w:highlight w:val="none"/>
                <w:lang w:eastAsia="zh-CN"/>
              </w:rPr>
              <w:t>，</w:t>
            </w:r>
            <w:r>
              <w:rPr>
                <w:rFonts w:hint="eastAsia" w:ascii="宋体" w:hAnsi="宋体"/>
                <w:sz w:val="18"/>
                <w:szCs w:val="18"/>
                <w:highlight w:val="none"/>
              </w:rPr>
              <w:t>无特殊要求</w:t>
            </w:r>
            <w:r>
              <w:rPr>
                <w:rFonts w:hint="eastAsia" w:ascii="宋体" w:hAnsi="宋体"/>
                <w:sz w:val="18"/>
                <w:szCs w:val="18"/>
                <w:highlight w:val="none"/>
                <w:lang w:val="en-US" w:eastAsia="zh-CN"/>
              </w:rPr>
              <w:t>的</w:t>
            </w:r>
            <w:r>
              <w:rPr>
                <w:rFonts w:hint="eastAsia" w:ascii="宋体" w:hAnsi="宋体"/>
                <w:sz w:val="18"/>
                <w:szCs w:val="18"/>
                <w:highlight w:val="none"/>
              </w:rPr>
              <w:t>，供应商具有有效的营业执照或法人证书即可，可不提供其他证明材料。</w:t>
            </w:r>
          </w:p>
        </w:tc>
        <w:tc>
          <w:tcPr>
            <w:tcW w:w="709" w:type="dxa"/>
            <w:noWrap w:val="0"/>
            <w:vAlign w:val="center"/>
          </w:tcPr>
          <w:p w14:paraId="146A937E">
            <w:pPr>
              <w:snapToGrid w:val="0"/>
              <w:spacing w:line="280" w:lineRule="exact"/>
              <w:rPr>
                <w:rFonts w:ascii="宋体" w:hAnsi="宋体"/>
                <w:sz w:val="18"/>
                <w:szCs w:val="18"/>
                <w:highlight w:val="none"/>
              </w:rPr>
            </w:pPr>
          </w:p>
        </w:tc>
      </w:tr>
      <w:tr w14:paraId="10E6B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 w:hRule="atLeast"/>
          <w:jc w:val="center"/>
        </w:trPr>
        <w:tc>
          <w:tcPr>
            <w:tcW w:w="709" w:type="dxa"/>
            <w:noWrap w:val="0"/>
            <w:vAlign w:val="center"/>
          </w:tcPr>
          <w:p w14:paraId="29D1F9A8">
            <w:pPr>
              <w:pStyle w:val="12"/>
              <w:numPr>
                <w:ilvl w:val="0"/>
                <w:numId w:val="0"/>
              </w:numPr>
              <w:tabs>
                <w:tab w:val="left" w:pos="275"/>
              </w:tabs>
              <w:snapToGrid w:val="0"/>
              <w:spacing w:line="280" w:lineRule="exact"/>
              <w:ind w:left="0" w:firstLine="0" w:firstLineChars="0"/>
              <w:jc w:val="center"/>
              <w:rPr>
                <w:rFonts w:hint="default" w:ascii="宋体" w:hAnsi="宋体"/>
                <w:sz w:val="18"/>
                <w:szCs w:val="18"/>
                <w:highlight w:val="none"/>
                <w:lang w:val="en-US" w:eastAsia="zh-CN"/>
              </w:rPr>
            </w:pPr>
            <w:r>
              <w:rPr>
                <w:rFonts w:hint="default" w:ascii="宋体" w:hAnsi="宋体"/>
                <w:sz w:val="18"/>
                <w:szCs w:val="18"/>
                <w:highlight w:val="none"/>
                <w:lang w:val="en-US" w:eastAsia="zh-CN"/>
              </w:rPr>
              <w:t>4</w:t>
            </w:r>
          </w:p>
        </w:tc>
        <w:tc>
          <w:tcPr>
            <w:tcW w:w="2552" w:type="dxa"/>
            <w:gridSpan w:val="2"/>
            <w:noWrap w:val="0"/>
            <w:vAlign w:val="center"/>
          </w:tcPr>
          <w:p w14:paraId="4A739A5B">
            <w:pPr>
              <w:snapToGrid w:val="0"/>
              <w:spacing w:line="280" w:lineRule="exact"/>
              <w:rPr>
                <w:rFonts w:hint="default" w:ascii="宋体" w:hAnsi="宋体" w:eastAsia="宋体" w:cs="Times New Roman"/>
                <w:kern w:val="2"/>
                <w:sz w:val="18"/>
                <w:szCs w:val="18"/>
                <w:highlight w:val="none"/>
                <w:lang w:val="en-US" w:eastAsia="zh-CN" w:bidi="ar-SA"/>
              </w:rPr>
            </w:pPr>
            <w:r>
              <w:rPr>
                <w:rFonts w:hint="eastAsia" w:ascii="宋体" w:hAnsi="宋体"/>
                <w:sz w:val="18"/>
                <w:szCs w:val="18"/>
                <w:highlight w:val="none"/>
              </w:rPr>
              <w:t>法律、行政法规规定的其他条件</w:t>
            </w:r>
            <w:r>
              <w:rPr>
                <w:rFonts w:hint="eastAsia" w:ascii="宋体" w:hAnsi="宋体"/>
                <w:sz w:val="18"/>
                <w:szCs w:val="18"/>
                <w:highlight w:val="none"/>
                <w:lang w:val="en-US" w:eastAsia="zh-CN"/>
              </w:rPr>
              <w:t>-</w:t>
            </w:r>
            <w:r>
              <w:rPr>
                <w:rFonts w:hint="eastAsia" w:ascii="宋体" w:hAnsi="宋体"/>
                <w:color w:val="auto"/>
                <w:sz w:val="18"/>
                <w:szCs w:val="18"/>
                <w:highlight w:val="none"/>
              </w:rPr>
              <w:t>供应商须具有有效的</w:t>
            </w:r>
            <w:r>
              <w:rPr>
                <w:rFonts w:hint="eastAsia" w:ascii="宋体" w:hAnsi="宋体"/>
                <w:color w:val="auto"/>
                <w:sz w:val="18"/>
                <w:szCs w:val="18"/>
                <w:highlight w:val="none"/>
                <w:lang w:val="en-US" w:eastAsia="zh-CN"/>
              </w:rPr>
              <w:t>相关资质。</w:t>
            </w:r>
          </w:p>
        </w:tc>
        <w:tc>
          <w:tcPr>
            <w:tcW w:w="5386" w:type="dxa"/>
            <w:noWrap w:val="0"/>
            <w:vAlign w:val="center"/>
          </w:tcPr>
          <w:p w14:paraId="6EFB5C33">
            <w:pPr>
              <w:widowControl/>
              <w:numPr>
                <w:ilvl w:val="0"/>
                <w:numId w:val="0"/>
              </w:numPr>
              <w:snapToGrid/>
              <w:spacing w:after="0" w:line="280" w:lineRule="exact"/>
              <w:ind w:firstLine="360" w:firstLineChars="200"/>
              <w:jc w:val="left"/>
              <w:rPr>
                <w:rFonts w:hint="eastAsia" w:ascii="宋体" w:hAnsi="宋体"/>
                <w:color w:val="auto"/>
                <w:sz w:val="18"/>
                <w:szCs w:val="18"/>
                <w:highlight w:val="none"/>
              </w:rPr>
            </w:pPr>
            <w:r>
              <w:rPr>
                <w:rFonts w:hint="eastAsia" w:ascii="宋体" w:hAnsi="宋体"/>
                <w:color w:val="auto"/>
                <w:sz w:val="18"/>
                <w:szCs w:val="18"/>
                <w:highlight w:val="none"/>
              </w:rPr>
              <w:t>供应商须具有</w:t>
            </w:r>
            <w:r>
              <w:rPr>
                <w:rFonts w:hint="eastAsia" w:ascii="宋体" w:hAnsi="宋体"/>
                <w:color w:val="auto"/>
                <w:sz w:val="18"/>
                <w:szCs w:val="18"/>
                <w:highlight w:val="none"/>
                <w:lang w:val="en-US" w:eastAsia="zh-CN"/>
              </w:rPr>
              <w:t>与本采购项目相适应的有效的相关资质</w:t>
            </w:r>
            <w:r>
              <w:rPr>
                <w:rFonts w:hint="eastAsia" w:ascii="宋体" w:hAnsi="宋体"/>
                <w:color w:val="auto"/>
                <w:sz w:val="18"/>
                <w:szCs w:val="18"/>
                <w:highlight w:val="none"/>
              </w:rPr>
              <w:t>。</w:t>
            </w:r>
          </w:p>
          <w:p w14:paraId="1033EEC3">
            <w:pPr>
              <w:widowControl/>
              <w:numPr>
                <w:ilvl w:val="0"/>
                <w:numId w:val="0"/>
              </w:numPr>
              <w:snapToGrid/>
              <w:spacing w:after="0" w:line="280" w:lineRule="exact"/>
              <w:ind w:left="0" w:leftChars="0" w:firstLine="360" w:firstLineChars="200"/>
              <w:jc w:val="left"/>
              <w:rPr>
                <w:rFonts w:hint="eastAsia" w:ascii="宋体" w:hAnsi="宋体" w:eastAsia="宋体" w:cs="Times New Roman"/>
                <w:kern w:val="2"/>
                <w:sz w:val="18"/>
                <w:szCs w:val="18"/>
                <w:highlight w:val="none"/>
                <w:lang w:val="en-US" w:eastAsia="zh-CN" w:bidi="ar-SA"/>
              </w:rPr>
            </w:pPr>
            <w:r>
              <w:rPr>
                <w:rFonts w:hint="eastAsia" w:ascii="宋体" w:hAnsi="宋体"/>
                <w:color w:val="auto"/>
                <w:sz w:val="18"/>
                <w:szCs w:val="18"/>
                <w:highlight w:val="none"/>
                <w:lang w:eastAsia="zh-CN"/>
              </w:rPr>
              <w:t>注：提</w:t>
            </w:r>
            <w:r>
              <w:rPr>
                <w:rFonts w:hint="eastAsia" w:ascii="宋体" w:hAnsi="宋体"/>
                <w:sz w:val="18"/>
                <w:szCs w:val="18"/>
                <w:highlight w:val="none"/>
                <w:lang w:eastAsia="zh-CN"/>
              </w:rPr>
              <w:t>供</w:t>
            </w:r>
            <w:r>
              <w:rPr>
                <w:rFonts w:hint="eastAsia" w:ascii="宋体" w:hAnsi="宋体"/>
                <w:color w:val="auto"/>
                <w:sz w:val="18"/>
                <w:szCs w:val="18"/>
                <w:highlight w:val="none"/>
              </w:rPr>
              <w:t>有效的</w:t>
            </w:r>
            <w:r>
              <w:rPr>
                <w:rFonts w:hint="eastAsia" w:ascii="宋体" w:hAnsi="宋体"/>
                <w:color w:val="auto"/>
                <w:sz w:val="18"/>
                <w:szCs w:val="18"/>
                <w:highlight w:val="none"/>
                <w:lang w:val="en-US" w:eastAsia="zh-CN"/>
              </w:rPr>
              <w:t>相关资质</w:t>
            </w:r>
            <w:r>
              <w:rPr>
                <w:rFonts w:hint="eastAsia" w:ascii="宋体" w:hAnsi="宋体"/>
                <w:color w:val="auto"/>
                <w:sz w:val="18"/>
                <w:szCs w:val="18"/>
                <w:highlight w:val="none"/>
                <w:lang w:eastAsia="zh-CN"/>
              </w:rPr>
              <w:t>复印件。</w:t>
            </w:r>
          </w:p>
        </w:tc>
        <w:tc>
          <w:tcPr>
            <w:tcW w:w="709" w:type="dxa"/>
            <w:noWrap w:val="0"/>
            <w:vAlign w:val="center"/>
          </w:tcPr>
          <w:p w14:paraId="73EABB44">
            <w:pPr>
              <w:snapToGrid w:val="0"/>
              <w:spacing w:line="280" w:lineRule="exact"/>
              <w:rPr>
                <w:rFonts w:ascii="宋体" w:hAnsi="宋体"/>
                <w:sz w:val="18"/>
                <w:szCs w:val="18"/>
                <w:highlight w:val="none"/>
              </w:rPr>
            </w:pPr>
          </w:p>
        </w:tc>
      </w:tr>
    </w:tbl>
    <w:p w14:paraId="6CC79E87">
      <w:pPr>
        <w:pStyle w:val="4"/>
        <w:keepNext w:val="0"/>
        <w:keepLines w:val="0"/>
        <w:pageBreakBefore w:val="0"/>
        <w:kinsoku/>
        <w:wordWrap/>
        <w:overflowPunct/>
        <w:topLinePunct w:val="0"/>
        <w:autoSpaceDE/>
        <w:autoSpaceDN/>
        <w:bidi w:val="0"/>
        <w:spacing w:before="0" w:beforeAutospacing="0" w:after="0" w:afterAutospacing="0" w:line="580" w:lineRule="exact"/>
        <w:textAlignment w:val="auto"/>
        <w:rPr>
          <w:rFonts w:ascii="仿宋" w:hAnsi="仿宋" w:eastAsia="仿宋" w:cs="仿宋"/>
          <w:b/>
          <w:sz w:val="24"/>
        </w:rPr>
      </w:pPr>
      <w:r>
        <w:rPr>
          <w:rFonts w:hint="eastAsia" w:ascii="仿宋" w:hAnsi="仿宋" w:eastAsia="仿宋" w:cs="仿宋"/>
          <w:b/>
          <w:sz w:val="24"/>
        </w:rPr>
        <w:t>四</w:t>
      </w:r>
      <w:r>
        <w:rPr>
          <w:rFonts w:hint="eastAsia" w:ascii="仿宋" w:hAnsi="仿宋" w:eastAsia="仿宋" w:cs="仿宋"/>
          <w:bCs w:val="0"/>
        </w:rPr>
        <w:t>、</w:t>
      </w:r>
      <w:r>
        <w:rPr>
          <w:rFonts w:hint="eastAsia" w:ascii="仿宋" w:hAnsi="仿宋" w:eastAsia="仿宋" w:cs="仿宋"/>
          <w:b/>
          <w:sz w:val="24"/>
        </w:rPr>
        <w:t>初步评审</w:t>
      </w:r>
    </w:p>
    <w:p w14:paraId="2D763A57">
      <w:pPr>
        <w:keepNext w:val="0"/>
        <w:keepLines w:val="0"/>
        <w:pageBreakBefore w:val="0"/>
        <w:kinsoku/>
        <w:wordWrap/>
        <w:overflowPunct/>
        <w:topLinePunct w:val="0"/>
        <w:autoSpaceDE/>
        <w:autoSpaceDN/>
        <w:bidi w:val="0"/>
        <w:spacing w:beforeAutospacing="0" w:afterAutospacing="0" w:line="580" w:lineRule="exact"/>
        <w:ind w:right="-1" w:firstLine="470" w:firstLineChars="196"/>
        <w:jc w:val="left"/>
        <w:textAlignment w:val="auto"/>
        <w:rPr>
          <w:rFonts w:ascii="仿宋" w:hAnsi="仿宋" w:eastAsia="仿宋" w:cs="仿宋"/>
          <w:bCs/>
          <w:sz w:val="24"/>
        </w:rPr>
      </w:pPr>
      <w:r>
        <w:rPr>
          <w:rFonts w:hint="eastAsia" w:ascii="仿宋" w:hAnsi="仿宋" w:eastAsia="仿宋" w:cs="仿宋"/>
          <w:sz w:val="24"/>
        </w:rPr>
        <w:t>4.1 初步评审主要为</w:t>
      </w:r>
      <w:r>
        <w:rPr>
          <w:rFonts w:hint="eastAsia" w:ascii="仿宋" w:hAnsi="仿宋" w:eastAsia="仿宋" w:cs="仿宋"/>
          <w:bCs/>
          <w:sz w:val="24"/>
        </w:rPr>
        <w:t>评审委员会对各</w:t>
      </w:r>
      <w:r>
        <w:rPr>
          <w:rFonts w:hint="eastAsia" w:ascii="仿宋" w:hAnsi="仿宋" w:eastAsia="仿宋" w:cs="仿宋"/>
          <w:sz w:val="24"/>
        </w:rPr>
        <w:t>比选申请文件</w:t>
      </w:r>
      <w:r>
        <w:rPr>
          <w:rFonts w:hint="eastAsia" w:ascii="仿宋" w:hAnsi="仿宋" w:eastAsia="仿宋" w:cs="仿宋"/>
          <w:bCs/>
          <w:sz w:val="24"/>
        </w:rPr>
        <w:t>是否在实质上响应了比选文件要求进行评审。</w:t>
      </w:r>
    </w:p>
    <w:p w14:paraId="41BF84F5">
      <w:pPr>
        <w:keepNext w:val="0"/>
        <w:keepLines w:val="0"/>
        <w:pageBreakBefore w:val="0"/>
        <w:kinsoku/>
        <w:wordWrap/>
        <w:overflowPunct/>
        <w:topLinePunct w:val="0"/>
        <w:autoSpaceDE/>
        <w:autoSpaceDN/>
        <w:bidi w:val="0"/>
        <w:spacing w:beforeAutospacing="0" w:afterAutospacing="0" w:line="580" w:lineRule="exact"/>
        <w:ind w:right="-1" w:firstLine="470" w:firstLineChars="196"/>
        <w:jc w:val="left"/>
        <w:textAlignment w:val="auto"/>
        <w:rPr>
          <w:rFonts w:hint="eastAsia" w:ascii="仿宋" w:hAnsi="仿宋" w:eastAsia="仿宋" w:cs="仿宋"/>
          <w:b/>
          <w:bCs/>
          <w:sz w:val="24"/>
        </w:rPr>
      </w:pPr>
      <w:r>
        <w:rPr>
          <w:rFonts w:hint="eastAsia" w:ascii="仿宋" w:hAnsi="仿宋" w:eastAsia="仿宋" w:cs="仿宋"/>
          <w:sz w:val="24"/>
        </w:rPr>
        <w:t>4.2若比选申请文件有下表中所列任何一种情况的，则视为未能在实质上响应比选文件，属重大偏差，将不进入后续评审。</w:t>
      </w:r>
    </w:p>
    <w:p w14:paraId="3020CF63">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b/>
          <w:bCs/>
          <w:sz w:val="24"/>
        </w:rPr>
      </w:pPr>
      <w:r>
        <w:rPr>
          <w:rFonts w:hint="eastAsia" w:ascii="仿宋" w:hAnsi="仿宋" w:eastAsia="仿宋" w:cs="仿宋"/>
          <w:b/>
          <w:bCs/>
          <w:sz w:val="24"/>
        </w:rPr>
        <w:t>比选申请文件初步评审表</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5754"/>
        <w:gridCol w:w="2159"/>
      </w:tblGrid>
      <w:tr w14:paraId="6886E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1" w:hRule="atLeast"/>
        </w:trPr>
        <w:tc>
          <w:tcPr>
            <w:tcW w:w="625" w:type="dxa"/>
            <w:tcBorders>
              <w:top w:val="single" w:color="auto" w:sz="12" w:space="0"/>
              <w:left w:val="single" w:color="auto" w:sz="12" w:space="0"/>
            </w:tcBorders>
            <w:noWrap w:val="0"/>
            <w:vAlign w:val="center"/>
          </w:tcPr>
          <w:p w14:paraId="0E245E1A">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r>
              <w:rPr>
                <w:rFonts w:hint="eastAsia" w:ascii="仿宋" w:hAnsi="仿宋" w:eastAsia="仿宋" w:cs="仿宋"/>
                <w:sz w:val="24"/>
              </w:rPr>
              <w:t>序号</w:t>
            </w:r>
          </w:p>
        </w:tc>
        <w:tc>
          <w:tcPr>
            <w:tcW w:w="5754" w:type="dxa"/>
            <w:tcBorders>
              <w:top w:val="single" w:color="auto" w:sz="12" w:space="0"/>
            </w:tcBorders>
            <w:noWrap w:val="0"/>
            <w:vAlign w:val="center"/>
          </w:tcPr>
          <w:p w14:paraId="32F806D3">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r>
              <w:rPr>
                <w:rFonts w:hint="eastAsia" w:ascii="仿宋" w:hAnsi="仿宋" w:eastAsia="仿宋" w:cs="仿宋"/>
                <w:sz w:val="24"/>
              </w:rPr>
              <w:t>重大偏差情况</w:t>
            </w:r>
          </w:p>
        </w:tc>
        <w:tc>
          <w:tcPr>
            <w:tcW w:w="2159" w:type="dxa"/>
            <w:tcBorders>
              <w:top w:val="single" w:color="auto" w:sz="12" w:space="0"/>
              <w:right w:val="single" w:color="auto" w:sz="12" w:space="0"/>
            </w:tcBorders>
            <w:noWrap w:val="0"/>
            <w:vAlign w:val="center"/>
          </w:tcPr>
          <w:p w14:paraId="7F8CE1D8">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hint="eastAsia" w:ascii="仿宋" w:hAnsi="仿宋" w:eastAsia="仿宋" w:cs="仿宋"/>
                <w:sz w:val="24"/>
                <w:lang w:eastAsia="zh-CN"/>
              </w:rPr>
            </w:pPr>
            <w:r>
              <w:rPr>
                <w:rFonts w:hint="eastAsia" w:ascii="仿宋" w:hAnsi="仿宋" w:eastAsia="仿宋" w:cs="仿宋"/>
                <w:sz w:val="24"/>
                <w:lang w:val="en-US" w:eastAsia="zh-CN"/>
              </w:rPr>
              <w:t>结论</w:t>
            </w:r>
          </w:p>
        </w:tc>
      </w:tr>
      <w:tr w14:paraId="27CF90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4" w:hRule="atLeast"/>
        </w:trPr>
        <w:tc>
          <w:tcPr>
            <w:tcW w:w="625" w:type="dxa"/>
            <w:tcBorders>
              <w:left w:val="single" w:color="auto" w:sz="12" w:space="0"/>
            </w:tcBorders>
            <w:noWrap w:val="0"/>
            <w:vAlign w:val="center"/>
          </w:tcPr>
          <w:p w14:paraId="54180047">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r>
              <w:rPr>
                <w:rFonts w:hint="eastAsia" w:ascii="仿宋" w:hAnsi="仿宋" w:eastAsia="仿宋" w:cs="仿宋"/>
                <w:sz w:val="24"/>
              </w:rPr>
              <w:t>1</w:t>
            </w:r>
          </w:p>
        </w:tc>
        <w:tc>
          <w:tcPr>
            <w:tcW w:w="5754" w:type="dxa"/>
            <w:noWrap w:val="0"/>
            <w:vAlign w:val="center"/>
          </w:tcPr>
          <w:p w14:paraId="5E0AB5BC">
            <w:pPr>
              <w:keepNext w:val="0"/>
              <w:keepLines w:val="0"/>
              <w:pageBreakBefore w:val="0"/>
              <w:kinsoku/>
              <w:wordWrap/>
              <w:overflowPunct/>
              <w:topLinePunct w:val="0"/>
              <w:autoSpaceDE/>
              <w:autoSpaceDN/>
              <w:bidi w:val="0"/>
              <w:spacing w:beforeAutospacing="0" w:afterAutospacing="0" w:line="580" w:lineRule="exact"/>
              <w:ind w:left="48" w:right="-1" w:hanging="48" w:hangingChars="20"/>
              <w:jc w:val="left"/>
              <w:textAlignment w:val="auto"/>
              <w:rPr>
                <w:rFonts w:ascii="仿宋" w:hAnsi="仿宋" w:eastAsia="仿宋" w:cs="仿宋"/>
                <w:sz w:val="24"/>
              </w:rPr>
            </w:pPr>
            <w:r>
              <w:rPr>
                <w:rFonts w:hint="eastAsia" w:ascii="仿宋" w:hAnsi="仿宋" w:eastAsia="仿宋" w:cs="仿宋"/>
                <w:sz w:val="24"/>
              </w:rPr>
              <w:t>比选申请文件签字或盖章不符合比选文件要求的</w:t>
            </w:r>
          </w:p>
        </w:tc>
        <w:tc>
          <w:tcPr>
            <w:tcW w:w="2159" w:type="dxa"/>
            <w:tcBorders>
              <w:right w:val="single" w:color="auto" w:sz="12" w:space="0"/>
            </w:tcBorders>
            <w:noWrap w:val="0"/>
            <w:vAlign w:val="center"/>
          </w:tcPr>
          <w:p w14:paraId="2308ACEA">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p>
        </w:tc>
      </w:tr>
      <w:tr w14:paraId="6F5C71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trPr>
        <w:tc>
          <w:tcPr>
            <w:tcW w:w="625" w:type="dxa"/>
            <w:tcBorders>
              <w:left w:val="single" w:color="auto" w:sz="12" w:space="0"/>
            </w:tcBorders>
            <w:noWrap w:val="0"/>
            <w:vAlign w:val="center"/>
          </w:tcPr>
          <w:p w14:paraId="551593FD">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r>
              <w:rPr>
                <w:rFonts w:hint="eastAsia" w:ascii="仿宋" w:hAnsi="仿宋" w:eastAsia="仿宋" w:cs="仿宋"/>
                <w:sz w:val="24"/>
              </w:rPr>
              <w:t>2</w:t>
            </w:r>
          </w:p>
        </w:tc>
        <w:tc>
          <w:tcPr>
            <w:tcW w:w="5754" w:type="dxa"/>
            <w:noWrap w:val="0"/>
            <w:vAlign w:val="center"/>
          </w:tcPr>
          <w:p w14:paraId="1FDCFAA2">
            <w:pPr>
              <w:keepNext w:val="0"/>
              <w:keepLines w:val="0"/>
              <w:pageBreakBefore w:val="0"/>
              <w:kinsoku/>
              <w:wordWrap/>
              <w:overflowPunct/>
              <w:topLinePunct w:val="0"/>
              <w:autoSpaceDE/>
              <w:autoSpaceDN/>
              <w:bidi w:val="0"/>
              <w:spacing w:beforeAutospacing="0" w:afterAutospacing="0" w:line="580" w:lineRule="exact"/>
              <w:ind w:left="48" w:right="-1" w:hanging="48" w:hangingChars="20"/>
              <w:jc w:val="left"/>
              <w:textAlignment w:val="auto"/>
              <w:rPr>
                <w:rFonts w:ascii="仿宋" w:hAnsi="仿宋" w:eastAsia="仿宋" w:cs="仿宋"/>
                <w:bCs/>
                <w:sz w:val="24"/>
              </w:rPr>
            </w:pPr>
            <w:r>
              <w:rPr>
                <w:rFonts w:hint="eastAsia" w:ascii="仿宋" w:hAnsi="仿宋" w:eastAsia="仿宋" w:cs="仿宋"/>
                <w:bCs/>
                <w:sz w:val="24"/>
              </w:rPr>
              <w:t>明显不符合国家有关法规、文件和标准要求的</w:t>
            </w:r>
          </w:p>
        </w:tc>
        <w:tc>
          <w:tcPr>
            <w:tcW w:w="2159" w:type="dxa"/>
            <w:tcBorders>
              <w:right w:val="single" w:color="auto" w:sz="12" w:space="0"/>
            </w:tcBorders>
            <w:noWrap w:val="0"/>
            <w:vAlign w:val="center"/>
          </w:tcPr>
          <w:p w14:paraId="6D23B1CB">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p>
        </w:tc>
      </w:tr>
      <w:tr w14:paraId="098B0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trPr>
        <w:tc>
          <w:tcPr>
            <w:tcW w:w="625" w:type="dxa"/>
            <w:tcBorders>
              <w:left w:val="single" w:color="auto" w:sz="12" w:space="0"/>
            </w:tcBorders>
            <w:noWrap w:val="0"/>
            <w:vAlign w:val="center"/>
          </w:tcPr>
          <w:p w14:paraId="2AB85844">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r>
              <w:rPr>
                <w:rFonts w:hint="eastAsia" w:ascii="仿宋" w:hAnsi="仿宋" w:eastAsia="仿宋" w:cs="仿宋"/>
                <w:sz w:val="24"/>
              </w:rPr>
              <w:t>3</w:t>
            </w:r>
          </w:p>
        </w:tc>
        <w:tc>
          <w:tcPr>
            <w:tcW w:w="5754" w:type="dxa"/>
            <w:noWrap w:val="0"/>
            <w:vAlign w:val="center"/>
          </w:tcPr>
          <w:p w14:paraId="173ADDB9">
            <w:pPr>
              <w:keepNext w:val="0"/>
              <w:keepLines w:val="0"/>
              <w:pageBreakBefore w:val="0"/>
              <w:kinsoku/>
              <w:wordWrap/>
              <w:overflowPunct/>
              <w:topLinePunct w:val="0"/>
              <w:autoSpaceDE/>
              <w:autoSpaceDN/>
              <w:bidi w:val="0"/>
              <w:spacing w:beforeAutospacing="0" w:afterAutospacing="0" w:line="580" w:lineRule="exact"/>
              <w:ind w:left="48" w:right="-1" w:hanging="48" w:hangingChars="20"/>
              <w:jc w:val="left"/>
              <w:textAlignment w:val="auto"/>
              <w:rPr>
                <w:rFonts w:ascii="仿宋" w:hAnsi="仿宋" w:eastAsia="仿宋" w:cs="仿宋"/>
                <w:bCs/>
                <w:sz w:val="24"/>
              </w:rPr>
            </w:pPr>
            <w:r>
              <w:rPr>
                <w:rFonts w:hint="eastAsia" w:ascii="仿宋" w:hAnsi="仿宋" w:eastAsia="仿宋" w:cs="仿宋"/>
                <w:sz w:val="24"/>
              </w:rPr>
              <w:t>比选申请文件</w:t>
            </w:r>
            <w:r>
              <w:rPr>
                <w:rFonts w:hint="eastAsia" w:ascii="仿宋" w:hAnsi="仿宋" w:eastAsia="仿宋" w:cs="仿宋"/>
                <w:bCs/>
                <w:sz w:val="24"/>
              </w:rPr>
              <w:t>内容不全或关键字迹模糊、无法辨认的</w:t>
            </w:r>
          </w:p>
        </w:tc>
        <w:tc>
          <w:tcPr>
            <w:tcW w:w="2159" w:type="dxa"/>
            <w:tcBorders>
              <w:right w:val="single" w:color="auto" w:sz="12" w:space="0"/>
            </w:tcBorders>
            <w:noWrap w:val="0"/>
            <w:vAlign w:val="center"/>
          </w:tcPr>
          <w:p w14:paraId="352F40B8">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p>
        </w:tc>
      </w:tr>
      <w:tr w14:paraId="2450F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1" w:hRule="atLeast"/>
        </w:trPr>
        <w:tc>
          <w:tcPr>
            <w:tcW w:w="625" w:type="dxa"/>
            <w:tcBorders>
              <w:left w:val="single" w:color="auto" w:sz="12" w:space="0"/>
            </w:tcBorders>
            <w:noWrap w:val="0"/>
            <w:vAlign w:val="center"/>
          </w:tcPr>
          <w:p w14:paraId="46476A87">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r>
              <w:rPr>
                <w:rFonts w:hint="eastAsia" w:ascii="仿宋" w:hAnsi="仿宋" w:eastAsia="仿宋" w:cs="仿宋"/>
                <w:sz w:val="24"/>
              </w:rPr>
              <w:t>4</w:t>
            </w:r>
          </w:p>
        </w:tc>
        <w:tc>
          <w:tcPr>
            <w:tcW w:w="5754" w:type="dxa"/>
            <w:noWrap w:val="0"/>
            <w:vAlign w:val="center"/>
          </w:tcPr>
          <w:p w14:paraId="09A09282">
            <w:pPr>
              <w:keepNext w:val="0"/>
              <w:keepLines w:val="0"/>
              <w:pageBreakBefore w:val="0"/>
              <w:widowControl/>
              <w:kinsoku/>
              <w:wordWrap/>
              <w:overflowPunct/>
              <w:topLinePunct w:val="0"/>
              <w:autoSpaceDE/>
              <w:autoSpaceDN/>
              <w:bidi w:val="0"/>
              <w:adjustRightInd w:val="0"/>
              <w:snapToGrid w:val="0"/>
              <w:spacing w:beforeAutospacing="0" w:afterAutospacing="0" w:line="580" w:lineRule="exact"/>
              <w:ind w:left="62" w:right="-1" w:hanging="62"/>
              <w:jc w:val="left"/>
              <w:textAlignment w:val="auto"/>
              <w:rPr>
                <w:rFonts w:ascii="仿宋" w:hAnsi="仿宋" w:eastAsia="仿宋" w:cs="仿宋"/>
                <w:sz w:val="24"/>
              </w:rPr>
            </w:pPr>
            <w:r>
              <w:rPr>
                <w:rFonts w:hint="eastAsia" w:ascii="仿宋" w:hAnsi="仿宋" w:eastAsia="仿宋" w:cs="仿宋"/>
                <w:sz w:val="24"/>
              </w:rPr>
              <w:t>比选申请文件附有比选人不能接受的条件的</w:t>
            </w:r>
          </w:p>
        </w:tc>
        <w:tc>
          <w:tcPr>
            <w:tcW w:w="2159" w:type="dxa"/>
            <w:tcBorders>
              <w:right w:val="single" w:color="auto" w:sz="12" w:space="0"/>
            </w:tcBorders>
            <w:noWrap w:val="0"/>
            <w:vAlign w:val="center"/>
          </w:tcPr>
          <w:p w14:paraId="73498AD6">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p>
        </w:tc>
      </w:tr>
      <w:tr w14:paraId="10EA6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6379" w:type="dxa"/>
            <w:gridSpan w:val="2"/>
            <w:tcBorders>
              <w:left w:val="single" w:color="auto" w:sz="12" w:space="0"/>
            </w:tcBorders>
            <w:noWrap w:val="0"/>
            <w:vAlign w:val="center"/>
          </w:tcPr>
          <w:p w14:paraId="6D6B25C2">
            <w:pPr>
              <w:keepNext w:val="0"/>
              <w:keepLines w:val="0"/>
              <w:pageBreakBefore w:val="0"/>
              <w:kinsoku/>
              <w:wordWrap/>
              <w:overflowPunct/>
              <w:topLinePunct w:val="0"/>
              <w:autoSpaceDE/>
              <w:autoSpaceDN/>
              <w:bidi w:val="0"/>
              <w:spacing w:beforeAutospacing="0" w:afterAutospacing="0" w:line="580" w:lineRule="exact"/>
              <w:ind w:right="-1" w:firstLine="120"/>
              <w:jc w:val="center"/>
              <w:textAlignment w:val="auto"/>
              <w:rPr>
                <w:rFonts w:ascii="仿宋" w:hAnsi="仿宋" w:eastAsia="仿宋" w:cs="仿宋"/>
                <w:sz w:val="24"/>
              </w:rPr>
            </w:pPr>
            <w:r>
              <w:rPr>
                <w:rFonts w:hint="eastAsia" w:ascii="仿宋" w:hAnsi="仿宋" w:eastAsia="仿宋" w:cs="仿宋"/>
                <w:sz w:val="24"/>
              </w:rPr>
              <w:t>结论（应填写“</w:t>
            </w:r>
            <w:r>
              <w:rPr>
                <w:rFonts w:hint="eastAsia" w:ascii="仿宋" w:hAnsi="仿宋" w:eastAsia="仿宋" w:cs="仿宋"/>
                <w:sz w:val="24"/>
                <w:lang w:val="en-US" w:eastAsia="zh-CN"/>
              </w:rPr>
              <w:t>是</w:t>
            </w:r>
            <w:r>
              <w:rPr>
                <w:rFonts w:hint="eastAsia" w:ascii="仿宋" w:hAnsi="仿宋" w:eastAsia="仿宋" w:cs="仿宋"/>
                <w:sz w:val="24"/>
              </w:rPr>
              <w:t>”或“</w:t>
            </w:r>
            <w:r>
              <w:rPr>
                <w:rFonts w:hint="eastAsia" w:ascii="仿宋" w:hAnsi="仿宋" w:eastAsia="仿宋" w:cs="仿宋"/>
                <w:sz w:val="24"/>
                <w:lang w:val="en-US" w:eastAsia="zh-CN"/>
              </w:rPr>
              <w:t>否</w:t>
            </w:r>
            <w:r>
              <w:rPr>
                <w:rFonts w:hint="eastAsia" w:ascii="仿宋" w:hAnsi="仿宋" w:eastAsia="仿宋" w:cs="仿宋"/>
                <w:sz w:val="24"/>
              </w:rPr>
              <w:t>”）</w:t>
            </w:r>
          </w:p>
        </w:tc>
        <w:tc>
          <w:tcPr>
            <w:tcW w:w="2159" w:type="dxa"/>
            <w:tcBorders>
              <w:right w:val="single" w:color="auto" w:sz="12" w:space="0"/>
            </w:tcBorders>
            <w:noWrap w:val="0"/>
            <w:vAlign w:val="center"/>
          </w:tcPr>
          <w:p w14:paraId="1641376F">
            <w:pPr>
              <w:keepNext w:val="0"/>
              <w:keepLines w:val="0"/>
              <w:pageBreakBefore w:val="0"/>
              <w:kinsoku/>
              <w:wordWrap/>
              <w:overflowPunct/>
              <w:topLinePunct w:val="0"/>
              <w:autoSpaceDE/>
              <w:autoSpaceDN/>
              <w:bidi w:val="0"/>
              <w:spacing w:beforeAutospacing="0" w:afterAutospacing="0" w:line="580" w:lineRule="exact"/>
              <w:ind w:right="-1"/>
              <w:jc w:val="center"/>
              <w:textAlignment w:val="auto"/>
              <w:rPr>
                <w:rFonts w:ascii="仿宋" w:hAnsi="仿宋" w:eastAsia="仿宋" w:cs="仿宋"/>
                <w:sz w:val="24"/>
              </w:rPr>
            </w:pPr>
          </w:p>
        </w:tc>
      </w:tr>
      <w:tr w14:paraId="01C956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8538" w:type="dxa"/>
            <w:gridSpan w:val="3"/>
            <w:tcBorders>
              <w:left w:val="single" w:color="auto" w:sz="12" w:space="0"/>
              <w:right w:val="single" w:color="auto" w:sz="12" w:space="0"/>
            </w:tcBorders>
            <w:noWrap w:val="0"/>
            <w:vAlign w:val="center"/>
          </w:tcPr>
          <w:p w14:paraId="73E4A49D">
            <w:pPr>
              <w:keepNext w:val="0"/>
              <w:keepLines w:val="0"/>
              <w:pageBreakBefore w:val="0"/>
              <w:kinsoku/>
              <w:wordWrap/>
              <w:overflowPunct/>
              <w:topLinePunct w:val="0"/>
              <w:autoSpaceDE/>
              <w:autoSpaceDN/>
              <w:bidi w:val="0"/>
              <w:spacing w:beforeAutospacing="0" w:afterAutospacing="0" w:line="580" w:lineRule="exact"/>
              <w:ind w:right="-1"/>
              <w:jc w:val="both"/>
              <w:textAlignment w:val="auto"/>
              <w:rPr>
                <w:rFonts w:hint="default" w:ascii="仿宋" w:hAnsi="仿宋" w:eastAsia="仿宋" w:cs="仿宋"/>
                <w:sz w:val="24"/>
                <w:lang w:val="en-US"/>
              </w:rPr>
            </w:pPr>
            <w:r>
              <w:rPr>
                <w:rFonts w:hint="eastAsia" w:ascii="仿宋" w:hAnsi="仿宋" w:eastAsia="仿宋" w:cs="仿宋"/>
                <w:sz w:val="24"/>
                <w:lang w:eastAsia="zh-CN"/>
              </w:rPr>
              <w:t>评审人员签字：</w:t>
            </w:r>
            <w:r>
              <w:rPr>
                <w:rFonts w:hint="eastAsia" w:ascii="仿宋" w:hAnsi="仿宋" w:eastAsia="仿宋" w:cs="仿宋"/>
                <w:sz w:val="24"/>
                <w:lang w:val="en-US" w:eastAsia="zh-CN"/>
              </w:rPr>
              <w:t xml:space="preserve">                                     监督人员：</w:t>
            </w:r>
          </w:p>
        </w:tc>
      </w:tr>
    </w:tbl>
    <w:p w14:paraId="4259C3DE">
      <w:pPr>
        <w:keepNext w:val="0"/>
        <w:keepLines w:val="0"/>
        <w:pageBreakBefore w:val="0"/>
        <w:kinsoku/>
        <w:wordWrap/>
        <w:overflowPunct/>
        <w:topLinePunct w:val="0"/>
        <w:autoSpaceDE/>
        <w:autoSpaceDN/>
        <w:bidi w:val="0"/>
        <w:spacing w:beforeAutospacing="0" w:afterAutospacing="0" w:line="580" w:lineRule="exact"/>
        <w:ind w:right="-1" w:firstLine="470" w:firstLineChars="196"/>
        <w:jc w:val="left"/>
        <w:textAlignment w:val="auto"/>
        <w:rPr>
          <w:rFonts w:ascii="仿宋" w:hAnsi="仿宋" w:eastAsia="仿宋" w:cs="仿宋"/>
          <w:sz w:val="24"/>
        </w:rPr>
      </w:pPr>
      <w:r>
        <w:rPr>
          <w:rFonts w:hint="eastAsia" w:ascii="仿宋" w:hAnsi="仿宋" w:eastAsia="仿宋" w:cs="仿宋"/>
          <w:sz w:val="24"/>
        </w:rPr>
        <w:t>4.3上述重大偏差之外的偏差为细微偏差。评审专家应当书面要求存在细微偏差的比选申请人在详细评审前予以补正。拒不补正的，在评分</w:t>
      </w:r>
      <w:r>
        <w:rPr>
          <w:rFonts w:hint="eastAsia" w:ascii="仿宋" w:hAnsi="仿宋" w:eastAsia="仿宋" w:cs="仿宋"/>
          <w:sz w:val="24"/>
          <w:lang w:eastAsia="zh-CN"/>
        </w:rPr>
        <w:t>比选</w:t>
      </w:r>
      <w:r>
        <w:rPr>
          <w:rFonts w:hint="eastAsia" w:ascii="仿宋" w:hAnsi="仿宋" w:eastAsia="仿宋" w:cs="仿宋"/>
          <w:sz w:val="24"/>
        </w:rPr>
        <w:t>时可以对细微偏差作不利于比选申请人的处理。有关澄清说明与答复，比选申请人应以书面形式进行，但对报价等实质性的内容不得更改。澄清问题作为比选申请文件的组成部分。</w:t>
      </w:r>
    </w:p>
    <w:p w14:paraId="61F44B6B">
      <w:pPr>
        <w:pStyle w:val="4"/>
        <w:keepNext w:val="0"/>
        <w:keepLines w:val="0"/>
        <w:pageBreakBefore w:val="0"/>
        <w:kinsoku/>
        <w:wordWrap/>
        <w:overflowPunct/>
        <w:topLinePunct w:val="0"/>
        <w:autoSpaceDE/>
        <w:autoSpaceDN/>
        <w:bidi w:val="0"/>
        <w:spacing w:before="0" w:beforeAutospacing="0" w:after="0" w:afterAutospacing="0" w:line="580" w:lineRule="exact"/>
        <w:textAlignment w:val="auto"/>
        <w:rPr>
          <w:rFonts w:hint="eastAsia" w:ascii="仿宋" w:hAnsi="仿宋" w:eastAsia="仿宋" w:cs="仿宋"/>
          <w:b/>
          <w:color w:val="auto"/>
          <w:sz w:val="24"/>
          <w:lang w:eastAsia="zh-CN"/>
        </w:rPr>
      </w:pPr>
      <w:r>
        <w:rPr>
          <w:rFonts w:hint="eastAsia" w:ascii="仿宋" w:hAnsi="仿宋" w:eastAsia="仿宋" w:cs="仿宋"/>
          <w:b/>
          <w:color w:val="auto"/>
          <w:sz w:val="24"/>
        </w:rPr>
        <w:t>五</w:t>
      </w:r>
      <w:r>
        <w:rPr>
          <w:rFonts w:hint="eastAsia" w:ascii="仿宋" w:hAnsi="仿宋" w:eastAsia="仿宋" w:cs="仿宋"/>
          <w:bCs w:val="0"/>
          <w:color w:val="auto"/>
        </w:rPr>
        <w:t>、</w:t>
      </w:r>
      <w:r>
        <w:rPr>
          <w:rFonts w:hint="eastAsia" w:ascii="仿宋" w:hAnsi="仿宋" w:eastAsia="仿宋" w:cs="仿宋"/>
          <w:b/>
          <w:color w:val="auto"/>
          <w:sz w:val="24"/>
        </w:rPr>
        <w:t>评分</w:t>
      </w:r>
      <w:r>
        <w:rPr>
          <w:rFonts w:hint="eastAsia" w:ascii="仿宋" w:hAnsi="仿宋" w:eastAsia="仿宋" w:cs="仿宋"/>
          <w:b/>
          <w:color w:val="auto"/>
          <w:sz w:val="24"/>
          <w:lang w:eastAsia="zh-CN"/>
        </w:rPr>
        <w:t>比选</w:t>
      </w:r>
    </w:p>
    <w:p w14:paraId="7218105F">
      <w:pPr>
        <w:keepNext w:val="0"/>
        <w:keepLines w:val="0"/>
        <w:pageBreakBefore w:val="0"/>
        <w:kinsoku/>
        <w:wordWrap/>
        <w:overflowPunct/>
        <w:topLinePunct w:val="0"/>
        <w:autoSpaceDE/>
        <w:autoSpaceDN/>
        <w:bidi w:val="0"/>
        <w:spacing w:beforeAutospacing="0" w:afterAutospacing="0" w:line="580" w:lineRule="exact"/>
        <w:ind w:right="-1" w:firstLine="480" w:firstLineChars="200"/>
        <w:jc w:val="left"/>
        <w:textAlignment w:val="auto"/>
        <w:rPr>
          <w:rFonts w:hint="eastAsia" w:ascii="仿宋" w:hAnsi="仿宋" w:eastAsia="仿宋" w:cs="仿宋"/>
          <w:sz w:val="24"/>
        </w:rPr>
      </w:pPr>
      <w:r>
        <w:rPr>
          <w:rFonts w:hint="eastAsia" w:ascii="仿宋" w:hAnsi="仿宋" w:eastAsia="仿宋" w:cs="仿宋"/>
          <w:sz w:val="24"/>
        </w:rPr>
        <w:t>5.1评审委员会仅对通过初步评审的比选申请文件进行量化评分。当进入量化评分的比选申请人少于3家时，评审委员会</w:t>
      </w:r>
      <w:r>
        <w:rPr>
          <w:rFonts w:hint="eastAsia" w:ascii="仿宋" w:hAnsi="仿宋" w:eastAsia="仿宋" w:cs="仿宋"/>
          <w:sz w:val="24"/>
          <w:lang w:eastAsia="zh-CN"/>
        </w:rPr>
        <w:t>可终止此次</w:t>
      </w:r>
      <w:r>
        <w:rPr>
          <w:rFonts w:hint="eastAsia" w:ascii="仿宋" w:hAnsi="仿宋" w:eastAsia="仿宋" w:cs="仿宋"/>
          <w:sz w:val="24"/>
        </w:rPr>
        <w:t>评审。</w:t>
      </w:r>
    </w:p>
    <w:p w14:paraId="45244949">
      <w:pPr>
        <w:keepNext w:val="0"/>
        <w:keepLines w:val="0"/>
        <w:pageBreakBefore w:val="0"/>
        <w:kinsoku/>
        <w:wordWrap/>
        <w:overflowPunct/>
        <w:topLinePunct w:val="0"/>
        <w:autoSpaceDE/>
        <w:autoSpaceDN/>
        <w:bidi w:val="0"/>
        <w:spacing w:beforeAutospacing="0" w:afterAutospacing="0" w:line="580" w:lineRule="exact"/>
        <w:ind w:right="-1" w:firstLine="480" w:firstLineChars="200"/>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5.2评审委员会对比选申请文件按以下评分标准进行评分比选，评标结果按评审后得分由高到低顺序排列；得分相同的，按投标报价由低到高顺序排列；得分且投标报价相同的并列，投标文件满足比选文件全部实质性要求且按照评审因素的量化指标评审得分最高的供应商为成交候选供应商；报价相同且满足比选文件全部实质性要求且按照评审因素的量化指标评审得分也相同的并列，由采购人自主采取公平、择优的方式选择成交供应商。评审委员会按排列顺序推荐1名成交候选供应商，并编写比选报告。</w:t>
      </w:r>
    </w:p>
    <w:p w14:paraId="6326FC78">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center"/>
        <w:textAlignment w:val="auto"/>
        <w:outlineLvl w:val="9"/>
        <w:rPr>
          <w:rFonts w:hint="eastAsia" w:ascii="方正小标宋简体" w:hAnsi="方正小标宋简体" w:eastAsia="方正小标宋简体" w:cs="方正小标宋简体"/>
          <w:sz w:val="36"/>
          <w:szCs w:val="36"/>
          <w:lang w:val="en-US" w:eastAsia="zh-CN"/>
        </w:rPr>
      </w:pPr>
    </w:p>
    <w:p w14:paraId="12BA733A">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center"/>
        <w:textAlignment w:val="auto"/>
        <w:outlineLvl w:val="9"/>
        <w:rPr>
          <w:rFonts w:hint="eastAsia" w:ascii="方正小标宋简体" w:hAnsi="方正小标宋简体" w:eastAsia="方正小标宋简体" w:cs="方正小标宋简体"/>
          <w:sz w:val="36"/>
          <w:szCs w:val="36"/>
          <w:lang w:val="en-US" w:eastAsia="zh-CN"/>
        </w:rPr>
      </w:pPr>
    </w:p>
    <w:p w14:paraId="69AD8A1D">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center"/>
        <w:textAlignment w:val="auto"/>
        <w:outlineLvl w:val="9"/>
        <w:rPr>
          <w:rFonts w:hint="eastAsia" w:ascii="方正小标宋简体" w:hAnsi="方正小标宋简体" w:eastAsia="方正小标宋简体" w:cs="方正小标宋简体"/>
          <w:sz w:val="36"/>
          <w:szCs w:val="36"/>
          <w:lang w:val="en-US" w:eastAsia="zh-CN"/>
        </w:rPr>
      </w:pPr>
    </w:p>
    <w:p w14:paraId="418DC89C">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center"/>
        <w:textAlignment w:val="auto"/>
        <w:outlineLvl w:val="9"/>
        <w:rPr>
          <w:rFonts w:hint="eastAsia" w:ascii="方正小标宋简体" w:hAnsi="方正小标宋简体" w:eastAsia="方正小标宋简体" w:cs="方正小标宋简体"/>
          <w:sz w:val="36"/>
          <w:szCs w:val="36"/>
          <w:lang w:val="en-US" w:eastAsia="zh-CN"/>
        </w:rPr>
      </w:pPr>
    </w:p>
    <w:p w14:paraId="7DF80B5F">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center"/>
        <w:textAlignment w:val="auto"/>
        <w:outlineLvl w:val="9"/>
        <w:rPr>
          <w:rFonts w:hint="eastAsia" w:ascii="方正小标宋简体" w:hAnsi="方正小标宋简体" w:eastAsia="方正小标宋简体" w:cs="方正小标宋简体"/>
          <w:sz w:val="36"/>
          <w:szCs w:val="36"/>
          <w:lang w:val="en-US" w:eastAsia="zh-CN"/>
        </w:rPr>
      </w:pPr>
    </w:p>
    <w:p w14:paraId="729774B5">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center"/>
        <w:textAlignment w:val="auto"/>
        <w:outlineLvl w:val="9"/>
        <w:rPr>
          <w:rFonts w:hint="eastAsia" w:ascii="方正小标宋简体" w:hAnsi="方正小标宋简体" w:eastAsia="方正小标宋简体" w:cs="方正小标宋简体"/>
          <w:sz w:val="36"/>
          <w:szCs w:val="36"/>
          <w:lang w:val="en-US" w:eastAsia="zh-CN"/>
        </w:rPr>
      </w:pPr>
    </w:p>
    <w:p w14:paraId="074C64BE">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center"/>
        <w:textAlignment w:val="auto"/>
        <w:outlineLvl w:val="9"/>
        <w:rPr>
          <w:rFonts w:hint="eastAsia" w:ascii="方正小标宋简体" w:hAnsi="方正小标宋简体" w:eastAsia="方正小标宋简体" w:cs="方正小标宋简体"/>
          <w:sz w:val="36"/>
          <w:szCs w:val="36"/>
          <w:lang w:val="en-US" w:eastAsia="zh-CN"/>
        </w:rPr>
      </w:pPr>
    </w:p>
    <w:p w14:paraId="4883EE53">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center"/>
        <w:textAlignment w:val="auto"/>
        <w:outlineLvl w:val="9"/>
        <w:rPr>
          <w:rFonts w:hint="eastAsia" w:ascii="方正小标宋简体" w:hAnsi="方正小标宋简体" w:eastAsia="方正小标宋简体" w:cs="方正小标宋简体"/>
          <w:sz w:val="36"/>
          <w:szCs w:val="36"/>
          <w:lang w:val="en-US" w:eastAsia="zh-CN"/>
        </w:rPr>
      </w:pPr>
    </w:p>
    <w:p w14:paraId="47E05BFF">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center"/>
        <w:textAlignment w:val="auto"/>
        <w:outlineLvl w:val="9"/>
        <w:rPr>
          <w:rFonts w:hint="eastAsia" w:ascii="方正小标宋简体" w:hAnsi="方正小标宋简体" w:eastAsia="方正小标宋简体" w:cs="方正小标宋简体"/>
          <w:sz w:val="36"/>
          <w:szCs w:val="36"/>
          <w:lang w:val="en-US" w:eastAsia="zh-CN"/>
        </w:rPr>
      </w:pPr>
    </w:p>
    <w:p w14:paraId="4DF78D4F">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center"/>
        <w:textAlignment w:val="auto"/>
        <w:outlineLvl w:val="9"/>
        <w:rPr>
          <w:rFonts w:hint="eastAsia" w:ascii="方正小标宋简体" w:hAnsi="方正小标宋简体" w:eastAsia="方正小标宋简体" w:cs="方正小标宋简体"/>
          <w:sz w:val="36"/>
          <w:szCs w:val="36"/>
          <w:lang w:val="en-US" w:eastAsia="zh-CN"/>
        </w:rPr>
      </w:pPr>
    </w:p>
    <w:p w14:paraId="25F01FAF">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center"/>
        <w:textAlignment w:val="auto"/>
        <w:outlineLvl w:val="9"/>
        <w:rPr>
          <w:rFonts w:hint="eastAsia" w:ascii="方正小标宋简体" w:hAnsi="方正小标宋简体" w:eastAsia="方正小标宋简体" w:cs="方正小标宋简体"/>
          <w:sz w:val="36"/>
          <w:szCs w:val="36"/>
          <w:lang w:val="en-US" w:eastAsia="zh-CN"/>
        </w:rPr>
      </w:pPr>
    </w:p>
    <w:p w14:paraId="5ED84390">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both"/>
        <w:textAlignment w:val="auto"/>
        <w:outlineLvl w:val="9"/>
        <w:rPr>
          <w:rFonts w:hint="eastAsia" w:ascii="方正小标宋简体" w:hAnsi="方正小标宋简体" w:eastAsia="方正小标宋简体" w:cs="方正小标宋简体"/>
          <w:sz w:val="36"/>
          <w:szCs w:val="36"/>
          <w:lang w:val="en-US" w:eastAsia="zh-CN"/>
        </w:rPr>
      </w:pPr>
    </w:p>
    <w:p w14:paraId="6A79F330">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center"/>
        <w:textAlignment w:val="auto"/>
        <w:outlineLvl w:val="9"/>
        <w:rPr>
          <w:rFonts w:hint="default"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成都市青白江区中医医院集团</w:t>
      </w:r>
    </w:p>
    <w:p w14:paraId="1B06A473">
      <w:pPr>
        <w:keepNext w:val="0"/>
        <w:keepLines w:val="0"/>
        <w:pageBreakBefore w:val="0"/>
        <w:widowControl/>
        <w:numPr>
          <w:ilvl w:val="0"/>
          <w:numId w:val="0"/>
        </w:numPr>
        <w:kinsoku/>
        <w:wordWrap/>
        <w:overflowPunct/>
        <w:topLinePunct w:val="0"/>
        <w:autoSpaceDE/>
        <w:autoSpaceDN/>
        <w:bidi w:val="0"/>
        <w:adjustRightInd/>
        <w:snapToGrid/>
        <w:spacing w:after="0" w:line="500" w:lineRule="exact"/>
        <w:jc w:val="center"/>
        <w:textAlignment w:val="auto"/>
        <w:outlineLvl w:val="9"/>
        <w:rPr>
          <w:rFonts w:hint="eastAsia"/>
          <w:lang w:val="en-US" w:eastAsia="zh-CN"/>
        </w:rPr>
      </w:pPr>
      <w:r>
        <w:rPr>
          <w:rFonts w:hint="eastAsia" w:ascii="方正小标宋简体" w:hAnsi="方正小标宋简体" w:eastAsia="方正小标宋简体" w:cs="方正小标宋简体"/>
          <w:sz w:val="36"/>
          <w:szCs w:val="36"/>
          <w:lang w:val="en-US" w:eastAsia="zh-CN"/>
        </w:rPr>
        <w:t>采购项目综合评分明细表</w:t>
      </w:r>
    </w:p>
    <w:p w14:paraId="08CC4BD2">
      <w:pPr>
        <w:pStyle w:val="5"/>
        <w:keepNext w:val="0"/>
        <w:keepLines w:val="0"/>
        <w:pageBreakBefore w:val="0"/>
        <w:widowControl w:val="0"/>
        <w:numPr>
          <w:ilvl w:val="2"/>
          <w:numId w:val="0"/>
        </w:numPr>
        <w:kinsoku/>
        <w:wordWrap/>
        <w:overflowPunct/>
        <w:topLinePunct w:val="0"/>
        <w:autoSpaceDE/>
        <w:autoSpaceDN/>
        <w:bidi w:val="0"/>
        <w:adjustRightInd/>
        <w:snapToGrid/>
        <w:spacing w:before="0" w:beforeAutospacing="0" w:after="0" w:afterAutospacing="0" w:line="360" w:lineRule="auto"/>
        <w:textAlignment w:val="auto"/>
        <w:rPr>
          <w:rFonts w:hint="eastAsia" w:ascii="仿宋" w:hAnsi="仿宋" w:eastAsia="仿宋" w:cs="仿宋"/>
          <w:b w:val="0"/>
          <w:kern w:val="2"/>
          <w:sz w:val="24"/>
          <w:szCs w:val="24"/>
          <w:lang w:val="en-US" w:eastAsia="zh-CN" w:bidi="ar-SA"/>
        </w:rPr>
      </w:pPr>
      <w:r>
        <w:rPr>
          <w:rFonts w:hint="eastAsia" w:ascii="仿宋" w:hAnsi="仿宋" w:eastAsia="仿宋" w:cs="仿宋"/>
          <w:b w:val="0"/>
          <w:kern w:val="2"/>
          <w:sz w:val="24"/>
          <w:szCs w:val="24"/>
          <w:lang w:val="en-US" w:eastAsia="zh-CN" w:bidi="ar-SA"/>
        </w:rPr>
        <w:t>采购项目名称：成都市青白江区中医医院集团遴选三家招标代理机构项目</w:t>
      </w:r>
    </w:p>
    <w:p w14:paraId="23C7C910">
      <w:pPr>
        <w:pStyle w:val="5"/>
        <w:keepNext w:val="0"/>
        <w:keepLines w:val="0"/>
        <w:pageBreakBefore w:val="0"/>
        <w:widowControl w:val="0"/>
        <w:numPr>
          <w:ilvl w:val="2"/>
          <w:numId w:val="0"/>
        </w:numPr>
        <w:kinsoku/>
        <w:wordWrap/>
        <w:overflowPunct/>
        <w:topLinePunct w:val="0"/>
        <w:autoSpaceDE/>
        <w:autoSpaceDN/>
        <w:bidi w:val="0"/>
        <w:adjustRightInd/>
        <w:snapToGrid/>
        <w:spacing w:before="0" w:beforeAutospacing="0" w:after="0" w:afterAutospacing="0" w:line="360" w:lineRule="auto"/>
        <w:textAlignment w:val="auto"/>
        <w:rPr>
          <w:rFonts w:hint="eastAsia" w:ascii="仿宋" w:hAnsi="仿宋" w:eastAsia="仿宋" w:cs="仿宋"/>
          <w:b w:val="0"/>
          <w:kern w:val="2"/>
          <w:sz w:val="24"/>
          <w:szCs w:val="24"/>
          <w:lang w:val="en-US" w:eastAsia="zh-CN" w:bidi="ar-SA"/>
        </w:rPr>
      </w:pPr>
      <w:r>
        <w:rPr>
          <w:rFonts w:hint="eastAsia" w:ascii="仿宋" w:hAnsi="仿宋" w:eastAsia="仿宋" w:cs="仿宋"/>
          <w:b w:val="0"/>
          <w:kern w:val="2"/>
          <w:sz w:val="24"/>
          <w:szCs w:val="24"/>
          <w:lang w:val="en-US" w:eastAsia="zh-CN" w:bidi="ar-SA"/>
        </w:rPr>
        <w:t>项目编号：202</w:t>
      </w:r>
      <w:r>
        <w:rPr>
          <w:rFonts w:hint="default" w:ascii="仿宋" w:hAnsi="仿宋" w:eastAsia="仿宋" w:cs="仿宋"/>
          <w:b w:val="0"/>
          <w:kern w:val="2"/>
          <w:sz w:val="24"/>
          <w:szCs w:val="24"/>
          <w:lang w:val="en-US" w:eastAsia="zh-CN" w:bidi="ar-SA"/>
        </w:rPr>
        <w:t>51016</w:t>
      </w:r>
      <w:r>
        <w:rPr>
          <w:rFonts w:hint="eastAsia" w:ascii="仿宋" w:hAnsi="仿宋" w:eastAsia="仿宋" w:cs="仿宋"/>
          <w:b w:val="0"/>
          <w:kern w:val="2"/>
          <w:sz w:val="24"/>
          <w:szCs w:val="24"/>
          <w:lang w:val="en-US" w:eastAsia="zh-CN" w:bidi="ar-SA"/>
        </w:rPr>
        <w:t>-</w:t>
      </w:r>
      <w:r>
        <w:rPr>
          <w:rFonts w:hint="default" w:ascii="仿宋" w:hAnsi="仿宋" w:eastAsia="仿宋" w:cs="仿宋"/>
          <w:b w:val="0"/>
          <w:kern w:val="2"/>
          <w:sz w:val="24"/>
          <w:szCs w:val="24"/>
          <w:lang w:val="en-US" w:eastAsia="zh-CN" w:bidi="ar-SA"/>
        </w:rPr>
        <w:t>1</w:t>
      </w:r>
      <w:r>
        <w:rPr>
          <w:rFonts w:hint="eastAsia" w:ascii="仿宋" w:hAnsi="仿宋" w:eastAsia="仿宋" w:cs="仿宋"/>
          <w:b w:val="0"/>
          <w:kern w:val="2"/>
          <w:sz w:val="24"/>
          <w:szCs w:val="24"/>
          <w:lang w:val="en-US" w:eastAsia="zh-CN" w:bidi="ar-SA"/>
        </w:rPr>
        <w:t>号</w:t>
      </w:r>
    </w:p>
    <w:p w14:paraId="73419273">
      <w:pPr>
        <w:rPr>
          <w:rFonts w:hint="default" w:ascii="仿宋" w:hAnsi="仿宋" w:eastAsia="仿宋" w:cs="仿宋"/>
          <w:b w:val="0"/>
          <w:kern w:val="2"/>
          <w:sz w:val="24"/>
          <w:szCs w:val="24"/>
          <w:lang w:val="en-US" w:eastAsia="zh-CN" w:bidi="ar-SA"/>
        </w:rPr>
      </w:pPr>
      <w:r>
        <w:rPr>
          <w:rFonts w:hint="eastAsia" w:ascii="仿宋" w:hAnsi="仿宋" w:eastAsia="仿宋" w:cs="仿宋"/>
          <w:b w:val="0"/>
          <w:kern w:val="2"/>
          <w:sz w:val="24"/>
          <w:szCs w:val="24"/>
          <w:lang w:val="en-US" w:eastAsia="zh-CN" w:bidi="ar-SA"/>
        </w:rPr>
        <w:t>时间：</w:t>
      </w:r>
      <w:r>
        <w:rPr>
          <w:rFonts w:hint="default" w:ascii="仿宋" w:hAnsi="仿宋" w:eastAsia="仿宋" w:cs="仿宋"/>
          <w:b w:val="0"/>
          <w:kern w:val="2"/>
          <w:sz w:val="24"/>
          <w:szCs w:val="24"/>
          <w:lang w:val="en-US" w:eastAsia="zh-CN" w:bidi="ar-SA"/>
        </w:rPr>
        <w:t xml:space="preserve">                                         </w:t>
      </w:r>
      <w:r>
        <w:rPr>
          <w:rFonts w:hint="eastAsia" w:ascii="仿宋" w:hAnsi="仿宋" w:eastAsia="仿宋" w:cs="仿宋"/>
          <w:b w:val="0"/>
          <w:kern w:val="2"/>
          <w:sz w:val="24"/>
          <w:szCs w:val="24"/>
          <w:lang w:val="en-US" w:eastAsia="zh-CN" w:bidi="ar-SA"/>
        </w:rPr>
        <w:t>评分人：</w:t>
      </w:r>
    </w:p>
    <w:tbl>
      <w:tblPr>
        <w:tblStyle w:val="9"/>
        <w:tblW w:w="870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85"/>
        <w:gridCol w:w="1054"/>
        <w:gridCol w:w="735"/>
        <w:gridCol w:w="5640"/>
        <w:gridCol w:w="786"/>
      </w:tblGrid>
      <w:tr w14:paraId="5C4DDB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9" w:hRule="atLeast"/>
          <w:jc w:val="center"/>
        </w:trPr>
        <w:tc>
          <w:tcPr>
            <w:tcW w:w="485" w:type="dxa"/>
            <w:tcBorders>
              <w:top w:val="single" w:color="auto" w:sz="4" w:space="0"/>
              <w:left w:val="single" w:color="auto" w:sz="4" w:space="0"/>
              <w:bottom w:val="single" w:color="auto" w:sz="4" w:space="0"/>
              <w:right w:val="single" w:color="auto" w:sz="4" w:space="0"/>
            </w:tcBorders>
            <w:noWrap w:val="0"/>
            <w:vAlign w:val="center"/>
          </w:tcPr>
          <w:p w14:paraId="2D0F9AD7">
            <w:pPr>
              <w:spacing w:beforeLines="10" w:afterLines="10" w:line="360" w:lineRule="auto"/>
              <w:ind w:firstLine="28"/>
              <w:jc w:val="center"/>
              <w:rPr>
                <w:rFonts w:ascii="宋体" w:hAnsi="宋体" w:cs="宋体"/>
                <w:b/>
                <w:bCs/>
                <w:sz w:val="24"/>
                <w:highlight w:val="none"/>
              </w:rPr>
            </w:pPr>
            <w:r>
              <w:rPr>
                <w:rFonts w:hint="eastAsia" w:ascii="宋体" w:hAnsi="宋体" w:cs="宋体"/>
                <w:b/>
                <w:bCs/>
                <w:sz w:val="24"/>
                <w:highlight w:val="none"/>
              </w:rPr>
              <w:t>序号</w:t>
            </w:r>
          </w:p>
        </w:tc>
        <w:tc>
          <w:tcPr>
            <w:tcW w:w="1054" w:type="dxa"/>
            <w:tcBorders>
              <w:top w:val="single" w:color="auto" w:sz="4" w:space="0"/>
              <w:left w:val="single" w:color="auto" w:sz="4" w:space="0"/>
              <w:bottom w:val="single" w:color="auto" w:sz="4" w:space="0"/>
              <w:right w:val="single" w:color="auto" w:sz="4" w:space="0"/>
            </w:tcBorders>
            <w:noWrap w:val="0"/>
            <w:vAlign w:val="center"/>
          </w:tcPr>
          <w:p w14:paraId="08BC07CF">
            <w:pPr>
              <w:spacing w:beforeLines="10" w:afterLines="10" w:line="360" w:lineRule="auto"/>
              <w:ind w:right="-67" w:rightChars="-32" w:firstLine="28"/>
              <w:jc w:val="center"/>
              <w:rPr>
                <w:rFonts w:ascii="宋体" w:hAnsi="宋体" w:cs="宋体"/>
                <w:b/>
                <w:bCs/>
                <w:sz w:val="24"/>
                <w:highlight w:val="none"/>
              </w:rPr>
            </w:pPr>
            <w:r>
              <w:rPr>
                <w:rFonts w:hint="eastAsia" w:ascii="宋体" w:hAnsi="宋体" w:cs="宋体"/>
                <w:b/>
                <w:bCs/>
                <w:sz w:val="24"/>
                <w:highlight w:val="none"/>
              </w:rPr>
              <w:t>评分因素及权重</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406A18BE">
            <w:pPr>
              <w:spacing w:beforeLines="10" w:afterLines="10" w:line="360" w:lineRule="auto"/>
              <w:ind w:left="-60" w:right="-107" w:hanging="62"/>
              <w:jc w:val="center"/>
              <w:rPr>
                <w:rFonts w:ascii="宋体" w:hAnsi="宋体" w:cs="宋体"/>
                <w:b/>
                <w:bCs/>
                <w:sz w:val="24"/>
                <w:highlight w:val="none"/>
              </w:rPr>
            </w:pPr>
            <w:r>
              <w:rPr>
                <w:rFonts w:hint="eastAsia" w:ascii="宋体" w:hAnsi="宋体" w:cs="宋体"/>
                <w:b/>
                <w:bCs/>
                <w:sz w:val="24"/>
                <w:highlight w:val="none"/>
              </w:rPr>
              <w:t>分值</w:t>
            </w:r>
          </w:p>
        </w:tc>
        <w:tc>
          <w:tcPr>
            <w:tcW w:w="5640" w:type="dxa"/>
            <w:tcBorders>
              <w:top w:val="single" w:color="auto" w:sz="4" w:space="0"/>
              <w:left w:val="single" w:color="auto" w:sz="4" w:space="0"/>
              <w:bottom w:val="single" w:color="auto" w:sz="4" w:space="0"/>
              <w:right w:val="single" w:color="auto" w:sz="4" w:space="0"/>
            </w:tcBorders>
            <w:noWrap w:val="0"/>
            <w:vAlign w:val="center"/>
          </w:tcPr>
          <w:p w14:paraId="47A07A1C">
            <w:pPr>
              <w:spacing w:beforeLines="10" w:afterLines="10" w:line="360" w:lineRule="auto"/>
              <w:ind w:right="231" w:firstLine="28"/>
              <w:jc w:val="center"/>
              <w:rPr>
                <w:rFonts w:ascii="宋体" w:hAnsi="宋体" w:cs="宋体"/>
                <w:b/>
                <w:bCs/>
                <w:sz w:val="24"/>
                <w:highlight w:val="none"/>
              </w:rPr>
            </w:pPr>
            <w:r>
              <w:rPr>
                <w:rFonts w:hint="eastAsia" w:ascii="宋体" w:hAnsi="宋体" w:cs="宋体"/>
                <w:b/>
                <w:bCs/>
                <w:sz w:val="24"/>
                <w:highlight w:val="none"/>
              </w:rPr>
              <w:t>评分标准</w:t>
            </w:r>
          </w:p>
        </w:tc>
        <w:tc>
          <w:tcPr>
            <w:tcW w:w="786" w:type="dxa"/>
            <w:tcBorders>
              <w:top w:val="single" w:color="auto" w:sz="4" w:space="0"/>
              <w:left w:val="single" w:color="auto" w:sz="4" w:space="0"/>
              <w:bottom w:val="single" w:color="auto" w:sz="4" w:space="0"/>
              <w:right w:val="single" w:color="auto" w:sz="4" w:space="0"/>
            </w:tcBorders>
            <w:noWrap w:val="0"/>
            <w:vAlign w:val="center"/>
          </w:tcPr>
          <w:p w14:paraId="10881E26">
            <w:pPr>
              <w:spacing w:beforeLines="10" w:afterLines="10" w:line="360" w:lineRule="auto"/>
              <w:ind w:right="231" w:firstLine="28"/>
              <w:jc w:val="center"/>
              <w:rPr>
                <w:rFonts w:hint="eastAsia" w:ascii="宋体" w:hAnsi="宋体" w:eastAsia="宋体" w:cs="宋体"/>
                <w:b/>
                <w:bCs/>
                <w:sz w:val="24"/>
                <w:highlight w:val="none"/>
                <w:lang w:val="en-US" w:eastAsia="zh-CN"/>
              </w:rPr>
            </w:pPr>
            <w:r>
              <w:rPr>
                <w:rFonts w:hint="eastAsia" w:ascii="宋体" w:hAnsi="宋体" w:cs="宋体"/>
                <w:b/>
                <w:bCs/>
                <w:sz w:val="24"/>
                <w:highlight w:val="none"/>
                <w:lang w:val="en-US" w:eastAsia="zh-CN"/>
              </w:rPr>
              <w:t>得分</w:t>
            </w:r>
          </w:p>
        </w:tc>
      </w:tr>
      <w:tr w14:paraId="0F21762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8" w:hRule="atLeast"/>
          <w:jc w:val="center"/>
        </w:trPr>
        <w:tc>
          <w:tcPr>
            <w:tcW w:w="485" w:type="dxa"/>
            <w:tcBorders>
              <w:top w:val="single" w:color="auto" w:sz="4" w:space="0"/>
              <w:left w:val="single" w:color="auto" w:sz="4" w:space="0"/>
              <w:right w:val="single" w:color="auto" w:sz="4" w:space="0"/>
            </w:tcBorders>
            <w:noWrap w:val="0"/>
            <w:vAlign w:val="center"/>
          </w:tcPr>
          <w:p w14:paraId="0233CA82">
            <w:pPr>
              <w:pStyle w:val="6"/>
              <w:tabs>
                <w:tab w:val="left" w:pos="600"/>
              </w:tabs>
              <w:spacing w:beforeLines="0" w:after="0" w:afterLines="0" w:line="360" w:lineRule="auto"/>
              <w:ind w:left="0" w:leftChars="0" w:firstLine="0" w:firstLineChars="0"/>
              <w:jc w:val="center"/>
              <w:rPr>
                <w:rFonts w:hint="default" w:ascii="Times New Roman" w:hAnsi="Times New Roman" w:eastAsia="宋体" w:cs="Times New Roman"/>
                <w:sz w:val="20"/>
                <w:szCs w:val="20"/>
                <w:highlight w:val="none"/>
              </w:rPr>
            </w:pPr>
            <w:r>
              <w:rPr>
                <w:rFonts w:hint="default" w:ascii="Times New Roman" w:hAnsi="Times New Roman" w:cs="Times New Roman"/>
                <w:sz w:val="20"/>
                <w:szCs w:val="20"/>
                <w:highlight w:val="none"/>
                <w:lang w:val="en-US"/>
              </w:rPr>
              <w:t>1</w:t>
            </w:r>
          </w:p>
        </w:tc>
        <w:tc>
          <w:tcPr>
            <w:tcW w:w="1054" w:type="dxa"/>
            <w:tcBorders>
              <w:top w:val="single" w:color="auto" w:sz="4" w:space="0"/>
              <w:left w:val="single" w:color="auto" w:sz="4" w:space="0"/>
              <w:right w:val="single" w:color="auto" w:sz="4" w:space="0"/>
            </w:tcBorders>
            <w:noWrap w:val="0"/>
            <w:vAlign w:val="center"/>
          </w:tcPr>
          <w:p w14:paraId="2F7163C3">
            <w:pPr>
              <w:pStyle w:val="6"/>
              <w:tabs>
                <w:tab w:val="left" w:pos="600"/>
              </w:tabs>
              <w:spacing w:beforeLines="0" w:after="0" w:afterLines="0" w:line="360" w:lineRule="auto"/>
              <w:ind w:left="0" w:leftChars="0" w:firstLine="0" w:firstLineChars="0"/>
              <w:jc w:val="center"/>
              <w:rPr>
                <w:rFonts w:hint="default" w:ascii="Times New Roman" w:hAnsi="Times New Roman" w:eastAsia="宋体" w:cs="Times New Roman"/>
                <w:sz w:val="20"/>
                <w:szCs w:val="20"/>
                <w:highlight w:val="none"/>
              </w:rPr>
            </w:pPr>
            <w:r>
              <w:rPr>
                <w:rFonts w:hint="eastAsia" w:ascii="Times New Roman" w:hAnsi="Times New Roman" w:eastAsia="宋体" w:cs="Times New Roman"/>
                <w:sz w:val="20"/>
                <w:szCs w:val="20"/>
                <w:highlight w:val="none"/>
                <w:lang w:val="en-US" w:eastAsia="zh-CN"/>
              </w:rPr>
              <w:t>企业综合实力</w:t>
            </w:r>
          </w:p>
        </w:tc>
        <w:tc>
          <w:tcPr>
            <w:tcW w:w="735" w:type="dxa"/>
            <w:tcBorders>
              <w:top w:val="single" w:color="auto" w:sz="4" w:space="0"/>
              <w:left w:val="single" w:color="auto" w:sz="4" w:space="0"/>
              <w:right w:val="single" w:color="auto" w:sz="4" w:space="0"/>
            </w:tcBorders>
            <w:noWrap w:val="0"/>
            <w:vAlign w:val="center"/>
          </w:tcPr>
          <w:p w14:paraId="6C7585FE">
            <w:pPr>
              <w:pStyle w:val="6"/>
              <w:keepNext w:val="0"/>
              <w:keepLines w:val="0"/>
              <w:pageBreakBefore w:val="0"/>
              <w:widowControl w:val="0"/>
              <w:tabs>
                <w:tab w:val="left" w:pos="600"/>
              </w:tabs>
              <w:kinsoku/>
              <w:wordWrap/>
              <w:overflowPunct/>
              <w:topLinePunct w:val="0"/>
              <w:autoSpaceDE/>
              <w:autoSpaceDN/>
              <w:bidi w:val="0"/>
              <w:adjustRightInd/>
              <w:snapToGrid/>
              <w:spacing w:beforeLines="0" w:after="0" w:afterLines="0" w:line="360" w:lineRule="auto"/>
              <w:ind w:firstLine="0" w:firstLineChars="0"/>
              <w:jc w:val="center"/>
              <w:textAlignment w:val="auto"/>
              <w:rPr>
                <w:rFonts w:hint="default" w:ascii="Times New Roman" w:hAnsi="Times New Roman" w:eastAsia="宋体" w:cs="Times New Roman"/>
                <w:sz w:val="20"/>
                <w:szCs w:val="20"/>
                <w:highlight w:val="none"/>
              </w:rPr>
            </w:pPr>
            <w:r>
              <w:rPr>
                <w:rFonts w:hint="eastAsia" w:ascii="Times New Roman" w:hAnsi="Times New Roman" w:cs="Times New Roman"/>
                <w:sz w:val="20"/>
                <w:szCs w:val="20"/>
                <w:highlight w:val="none"/>
                <w:lang w:val="en-US" w:eastAsia="zh-CN"/>
              </w:rPr>
              <w:t>24</w:t>
            </w:r>
            <w:r>
              <w:rPr>
                <w:rFonts w:hint="eastAsia" w:ascii="Times New Roman" w:hAnsi="Times New Roman" w:eastAsia="宋体" w:cs="Times New Roman"/>
                <w:sz w:val="20"/>
                <w:szCs w:val="20"/>
                <w:highlight w:val="none"/>
              </w:rPr>
              <w:t>分</w:t>
            </w:r>
          </w:p>
        </w:tc>
        <w:tc>
          <w:tcPr>
            <w:tcW w:w="5640" w:type="dxa"/>
            <w:tcBorders>
              <w:top w:val="single" w:color="auto" w:sz="4" w:space="0"/>
              <w:left w:val="single" w:color="auto" w:sz="4" w:space="0"/>
              <w:bottom w:val="single" w:color="auto" w:sz="4" w:space="0"/>
              <w:right w:val="single" w:color="auto" w:sz="4" w:space="0"/>
            </w:tcBorders>
            <w:noWrap w:val="0"/>
            <w:vAlign w:val="center"/>
          </w:tcPr>
          <w:p w14:paraId="12F79B3D">
            <w:pPr>
              <w:pStyle w:val="6"/>
              <w:keepNext w:val="0"/>
              <w:keepLines w:val="0"/>
              <w:pageBreakBefore w:val="0"/>
              <w:widowControl w:val="0"/>
              <w:tabs>
                <w:tab w:val="left" w:pos="600"/>
              </w:tabs>
              <w:kinsoku/>
              <w:wordWrap/>
              <w:overflowPunct/>
              <w:topLinePunct w:val="0"/>
              <w:autoSpaceDE/>
              <w:autoSpaceDN/>
              <w:bidi w:val="0"/>
              <w:adjustRightInd/>
              <w:snapToGrid/>
              <w:spacing w:beforeLines="0" w:after="0" w:afterLines="0" w:line="360" w:lineRule="auto"/>
              <w:ind w:firstLine="0" w:firstLineChars="0"/>
              <w:textAlignment w:val="auto"/>
              <w:rPr>
                <w:rFonts w:hint="default" w:ascii="Times New Roman" w:hAnsi="Times New Roman" w:eastAsia="宋体" w:cs="Times New Roman"/>
                <w:sz w:val="20"/>
                <w:szCs w:val="20"/>
                <w:highlight w:val="none"/>
                <w:lang w:val="en-US" w:eastAsia="zh-CN"/>
              </w:rPr>
            </w:pPr>
            <w:r>
              <w:rPr>
                <w:rFonts w:hint="eastAsia" w:ascii="Times New Roman" w:hAnsi="Times New Roman" w:eastAsia="宋体" w:cs="Times New Roman"/>
                <w:sz w:val="20"/>
                <w:szCs w:val="20"/>
                <w:highlight w:val="none"/>
                <w:lang w:val="en-US" w:eastAsia="zh-CN"/>
              </w:rPr>
              <w:t>1、代理机构在成都</w:t>
            </w:r>
            <w:r>
              <w:rPr>
                <w:rFonts w:hint="eastAsia" w:ascii="Times New Roman" w:hAnsi="Times New Roman" w:cs="Times New Roman"/>
                <w:sz w:val="20"/>
                <w:szCs w:val="20"/>
                <w:highlight w:val="none"/>
                <w:lang w:val="en-US" w:eastAsia="zh-CN"/>
              </w:rPr>
              <w:t>市</w:t>
            </w:r>
            <w:r>
              <w:rPr>
                <w:rFonts w:hint="eastAsia" w:ascii="Times New Roman" w:hAnsi="Times New Roman" w:eastAsia="宋体" w:cs="Times New Roman"/>
                <w:sz w:val="20"/>
                <w:szCs w:val="20"/>
                <w:highlight w:val="none"/>
                <w:lang w:eastAsia="zh-CN"/>
              </w:rPr>
              <w:t>设立</w:t>
            </w:r>
            <w:r>
              <w:rPr>
                <w:rFonts w:hint="eastAsia" w:ascii="Times New Roman" w:hAnsi="Times New Roman" w:cs="Times New Roman"/>
                <w:sz w:val="20"/>
                <w:szCs w:val="20"/>
                <w:highlight w:val="none"/>
                <w:lang w:val="en-US" w:eastAsia="zh-CN"/>
              </w:rPr>
              <w:t>有办公和开评标</w:t>
            </w:r>
            <w:r>
              <w:rPr>
                <w:rFonts w:hint="eastAsia" w:ascii="Times New Roman" w:hAnsi="Times New Roman" w:eastAsia="宋体" w:cs="Times New Roman"/>
                <w:sz w:val="20"/>
                <w:szCs w:val="20"/>
                <w:highlight w:val="none"/>
                <w:lang w:eastAsia="zh-CN"/>
              </w:rPr>
              <w:t>场地</w:t>
            </w:r>
            <w:r>
              <w:rPr>
                <w:rFonts w:hint="eastAsia" w:ascii="Times New Roman" w:hAnsi="Times New Roman" w:cs="Times New Roman"/>
                <w:sz w:val="20"/>
                <w:szCs w:val="20"/>
                <w:highlight w:val="none"/>
                <w:lang w:eastAsia="zh-CN"/>
              </w:rPr>
              <w:t>，</w:t>
            </w:r>
            <w:r>
              <w:rPr>
                <w:rFonts w:hint="eastAsia" w:ascii="Times New Roman" w:hAnsi="Times New Roman" w:cs="Times New Roman"/>
                <w:sz w:val="20"/>
                <w:szCs w:val="20"/>
                <w:highlight w:val="none"/>
                <w:lang w:val="en-US" w:eastAsia="zh-CN"/>
              </w:rPr>
              <w:t>场所</w:t>
            </w:r>
            <w:r>
              <w:rPr>
                <w:rFonts w:hint="eastAsia" w:ascii="Times New Roman" w:hAnsi="Times New Roman" w:eastAsia="宋体" w:cs="Times New Roman"/>
                <w:sz w:val="20"/>
                <w:szCs w:val="20"/>
                <w:highlight w:val="none"/>
                <w:lang w:val="en-US" w:eastAsia="zh-CN"/>
              </w:rPr>
              <w:t>总面积</w:t>
            </w:r>
            <w:r>
              <w:rPr>
                <w:rFonts w:hint="eastAsia" w:ascii="Times New Roman" w:hAnsi="Times New Roman" w:cs="Times New Roman"/>
                <w:sz w:val="20"/>
                <w:szCs w:val="20"/>
                <w:highlight w:val="none"/>
                <w:lang w:val="en-US" w:eastAsia="zh-CN"/>
              </w:rPr>
              <w:t>≥3</w:t>
            </w:r>
            <w:r>
              <w:rPr>
                <w:rFonts w:hint="eastAsia" w:ascii="Times New Roman" w:hAnsi="Times New Roman" w:eastAsia="宋体" w:cs="Times New Roman"/>
                <w:sz w:val="20"/>
                <w:szCs w:val="20"/>
                <w:highlight w:val="none"/>
                <w:lang w:val="en-US" w:eastAsia="zh-CN"/>
              </w:rPr>
              <w:t>00m</w:t>
            </w:r>
            <w:r>
              <w:rPr>
                <w:rFonts w:hint="eastAsia" w:ascii="Times New Roman" w:hAnsi="Times New Roman" w:eastAsia="宋体" w:cs="Times New Roman"/>
                <w:sz w:val="20"/>
                <w:szCs w:val="20"/>
                <w:highlight w:val="none"/>
                <w:vertAlign w:val="superscript"/>
                <w:lang w:val="en-US" w:eastAsia="zh-CN"/>
              </w:rPr>
              <w:t>2</w:t>
            </w:r>
            <w:r>
              <w:rPr>
                <w:rFonts w:hint="eastAsia" w:ascii="Times New Roman" w:hAnsi="Times New Roman" w:cs="Times New Roman"/>
                <w:sz w:val="20"/>
                <w:szCs w:val="20"/>
                <w:highlight w:val="none"/>
                <w:lang w:val="en-US" w:eastAsia="zh-CN"/>
              </w:rPr>
              <w:t>＜4</w:t>
            </w:r>
            <w:r>
              <w:rPr>
                <w:rFonts w:hint="eastAsia" w:ascii="Times New Roman" w:hAnsi="Times New Roman" w:eastAsia="宋体" w:cs="Times New Roman"/>
                <w:sz w:val="20"/>
                <w:szCs w:val="20"/>
                <w:highlight w:val="none"/>
                <w:lang w:val="en-US" w:eastAsia="zh-CN"/>
              </w:rPr>
              <w:t>00m</w:t>
            </w:r>
            <w:r>
              <w:rPr>
                <w:rFonts w:hint="eastAsia" w:ascii="Times New Roman" w:hAnsi="Times New Roman" w:eastAsia="宋体" w:cs="Times New Roman"/>
                <w:sz w:val="20"/>
                <w:szCs w:val="20"/>
                <w:highlight w:val="none"/>
                <w:vertAlign w:val="superscript"/>
                <w:lang w:val="en-US" w:eastAsia="zh-CN"/>
              </w:rPr>
              <w:t>2</w:t>
            </w:r>
            <w:r>
              <w:rPr>
                <w:rFonts w:hint="eastAsia" w:ascii="Times New Roman" w:hAnsi="Times New Roman" w:eastAsia="宋体" w:cs="Times New Roman"/>
                <w:sz w:val="20"/>
                <w:szCs w:val="20"/>
                <w:highlight w:val="none"/>
              </w:rPr>
              <w:t>的得</w:t>
            </w:r>
            <w:r>
              <w:rPr>
                <w:rFonts w:hint="eastAsia" w:ascii="Times New Roman" w:hAnsi="Times New Roman" w:cs="Times New Roman"/>
                <w:sz w:val="20"/>
                <w:szCs w:val="20"/>
                <w:highlight w:val="none"/>
                <w:lang w:val="en-US" w:eastAsia="zh-CN"/>
              </w:rPr>
              <w:t>4</w:t>
            </w:r>
            <w:r>
              <w:rPr>
                <w:rFonts w:hint="eastAsia" w:ascii="Times New Roman" w:hAnsi="Times New Roman" w:eastAsia="宋体" w:cs="Times New Roman"/>
                <w:sz w:val="20"/>
                <w:szCs w:val="20"/>
                <w:highlight w:val="none"/>
              </w:rPr>
              <w:t>分</w:t>
            </w:r>
            <w:r>
              <w:rPr>
                <w:rFonts w:hint="eastAsia" w:ascii="Times New Roman" w:hAnsi="Times New Roman" w:cs="Times New Roman"/>
                <w:sz w:val="20"/>
                <w:szCs w:val="20"/>
                <w:highlight w:val="none"/>
                <w:lang w:eastAsia="zh-CN"/>
              </w:rPr>
              <w:t>；</w:t>
            </w:r>
            <w:r>
              <w:rPr>
                <w:rFonts w:hint="eastAsia" w:ascii="Times New Roman" w:hAnsi="Times New Roman" w:cs="Times New Roman"/>
                <w:sz w:val="20"/>
                <w:szCs w:val="20"/>
                <w:highlight w:val="none"/>
                <w:lang w:val="en-US" w:eastAsia="zh-CN"/>
              </w:rPr>
              <w:t>场所</w:t>
            </w:r>
            <w:r>
              <w:rPr>
                <w:rFonts w:hint="eastAsia" w:ascii="Times New Roman" w:hAnsi="Times New Roman" w:eastAsia="宋体" w:cs="Times New Roman"/>
                <w:sz w:val="20"/>
                <w:szCs w:val="20"/>
                <w:highlight w:val="none"/>
                <w:lang w:val="en-US" w:eastAsia="zh-CN"/>
              </w:rPr>
              <w:t>总面积</w:t>
            </w:r>
            <w:r>
              <w:rPr>
                <w:rFonts w:hint="eastAsia" w:ascii="Times New Roman" w:hAnsi="Times New Roman" w:cs="Times New Roman"/>
                <w:sz w:val="20"/>
                <w:szCs w:val="20"/>
                <w:highlight w:val="none"/>
                <w:lang w:val="en-US" w:eastAsia="zh-CN"/>
              </w:rPr>
              <w:t>≥4</w:t>
            </w:r>
            <w:r>
              <w:rPr>
                <w:rFonts w:hint="eastAsia" w:ascii="Times New Roman" w:hAnsi="Times New Roman" w:eastAsia="宋体" w:cs="Times New Roman"/>
                <w:sz w:val="20"/>
                <w:szCs w:val="20"/>
                <w:highlight w:val="none"/>
                <w:lang w:val="en-US" w:eastAsia="zh-CN"/>
              </w:rPr>
              <w:t>00m</w:t>
            </w:r>
            <w:r>
              <w:rPr>
                <w:rFonts w:hint="eastAsia" w:ascii="Times New Roman" w:hAnsi="Times New Roman" w:eastAsia="宋体" w:cs="Times New Roman"/>
                <w:sz w:val="20"/>
                <w:szCs w:val="20"/>
                <w:highlight w:val="none"/>
                <w:vertAlign w:val="superscript"/>
                <w:lang w:val="en-US" w:eastAsia="zh-CN"/>
              </w:rPr>
              <w:t>2</w:t>
            </w:r>
            <w:r>
              <w:rPr>
                <w:rFonts w:hint="eastAsia" w:ascii="Times New Roman" w:hAnsi="Times New Roman" w:cs="Times New Roman"/>
                <w:sz w:val="20"/>
                <w:szCs w:val="20"/>
                <w:highlight w:val="none"/>
                <w:lang w:val="en-US" w:eastAsia="zh-CN"/>
              </w:rPr>
              <w:t>＜6</w:t>
            </w:r>
            <w:r>
              <w:rPr>
                <w:rFonts w:hint="eastAsia" w:ascii="Times New Roman" w:hAnsi="Times New Roman" w:eastAsia="宋体" w:cs="Times New Roman"/>
                <w:sz w:val="20"/>
                <w:szCs w:val="20"/>
                <w:highlight w:val="none"/>
                <w:lang w:val="en-US" w:eastAsia="zh-CN"/>
              </w:rPr>
              <w:t>00m</w:t>
            </w:r>
            <w:r>
              <w:rPr>
                <w:rFonts w:hint="eastAsia" w:ascii="Times New Roman" w:hAnsi="Times New Roman" w:eastAsia="宋体" w:cs="Times New Roman"/>
                <w:sz w:val="20"/>
                <w:szCs w:val="20"/>
                <w:highlight w:val="none"/>
                <w:vertAlign w:val="superscript"/>
                <w:lang w:val="en-US" w:eastAsia="zh-CN"/>
              </w:rPr>
              <w:t>2</w:t>
            </w:r>
            <w:r>
              <w:rPr>
                <w:rFonts w:hint="eastAsia" w:ascii="Times New Roman" w:hAnsi="Times New Roman" w:eastAsia="宋体" w:cs="Times New Roman"/>
                <w:sz w:val="20"/>
                <w:szCs w:val="20"/>
                <w:highlight w:val="none"/>
              </w:rPr>
              <w:t>的得</w:t>
            </w:r>
            <w:r>
              <w:rPr>
                <w:rFonts w:hint="eastAsia" w:ascii="Times New Roman" w:hAnsi="Times New Roman" w:cs="Times New Roman"/>
                <w:sz w:val="20"/>
                <w:szCs w:val="20"/>
                <w:highlight w:val="none"/>
                <w:lang w:val="en-US" w:eastAsia="zh-CN"/>
              </w:rPr>
              <w:t>6</w:t>
            </w:r>
            <w:r>
              <w:rPr>
                <w:rFonts w:hint="eastAsia" w:ascii="Times New Roman" w:hAnsi="Times New Roman" w:eastAsia="宋体" w:cs="Times New Roman"/>
                <w:sz w:val="20"/>
                <w:szCs w:val="20"/>
                <w:highlight w:val="none"/>
              </w:rPr>
              <w:t>分</w:t>
            </w:r>
            <w:r>
              <w:rPr>
                <w:rFonts w:hint="eastAsia" w:ascii="Times New Roman" w:hAnsi="Times New Roman" w:cs="Times New Roman"/>
                <w:sz w:val="20"/>
                <w:szCs w:val="20"/>
                <w:highlight w:val="none"/>
                <w:lang w:eastAsia="zh-CN"/>
              </w:rPr>
              <w:t>；</w:t>
            </w:r>
            <w:r>
              <w:rPr>
                <w:rFonts w:hint="eastAsia" w:ascii="Times New Roman" w:hAnsi="Times New Roman" w:cs="Times New Roman"/>
                <w:sz w:val="20"/>
                <w:szCs w:val="20"/>
                <w:highlight w:val="none"/>
                <w:lang w:val="en-US" w:eastAsia="zh-CN"/>
              </w:rPr>
              <w:t>场所</w:t>
            </w:r>
            <w:r>
              <w:rPr>
                <w:rFonts w:hint="eastAsia" w:ascii="Times New Roman" w:hAnsi="Times New Roman" w:eastAsia="宋体" w:cs="Times New Roman"/>
                <w:sz w:val="20"/>
                <w:szCs w:val="20"/>
                <w:highlight w:val="none"/>
                <w:lang w:val="en-US" w:eastAsia="zh-CN"/>
              </w:rPr>
              <w:t>总面积</w:t>
            </w:r>
            <w:r>
              <w:rPr>
                <w:rFonts w:hint="eastAsia" w:ascii="Times New Roman" w:hAnsi="Times New Roman" w:cs="Times New Roman"/>
                <w:sz w:val="20"/>
                <w:szCs w:val="20"/>
                <w:highlight w:val="none"/>
                <w:lang w:val="en-US" w:eastAsia="zh-CN"/>
              </w:rPr>
              <w:t>≥6</w:t>
            </w:r>
            <w:r>
              <w:rPr>
                <w:rFonts w:hint="eastAsia" w:ascii="Times New Roman" w:hAnsi="Times New Roman" w:eastAsia="宋体" w:cs="Times New Roman"/>
                <w:sz w:val="20"/>
                <w:szCs w:val="20"/>
                <w:highlight w:val="none"/>
                <w:lang w:val="en-US" w:eastAsia="zh-CN"/>
              </w:rPr>
              <w:t>00m</w:t>
            </w:r>
            <w:r>
              <w:rPr>
                <w:rFonts w:hint="eastAsia" w:ascii="Times New Roman" w:hAnsi="Times New Roman" w:eastAsia="宋体" w:cs="Times New Roman"/>
                <w:sz w:val="20"/>
                <w:szCs w:val="20"/>
                <w:highlight w:val="none"/>
                <w:vertAlign w:val="superscript"/>
                <w:lang w:val="en-US" w:eastAsia="zh-CN"/>
              </w:rPr>
              <w:t>2</w:t>
            </w:r>
            <w:r>
              <w:rPr>
                <w:rFonts w:hint="eastAsia" w:ascii="Times New Roman" w:hAnsi="Times New Roman" w:eastAsia="宋体" w:cs="Times New Roman"/>
                <w:sz w:val="20"/>
                <w:szCs w:val="20"/>
                <w:highlight w:val="none"/>
                <w:lang w:val="en-US" w:eastAsia="zh-CN"/>
              </w:rPr>
              <w:t>的得</w:t>
            </w:r>
            <w:r>
              <w:rPr>
                <w:rFonts w:hint="eastAsia" w:ascii="Times New Roman" w:hAnsi="Times New Roman" w:cs="Times New Roman"/>
                <w:sz w:val="20"/>
                <w:szCs w:val="20"/>
                <w:highlight w:val="none"/>
                <w:lang w:val="en-US" w:eastAsia="zh-CN"/>
              </w:rPr>
              <w:t>8</w:t>
            </w:r>
            <w:r>
              <w:rPr>
                <w:rFonts w:hint="eastAsia" w:ascii="Times New Roman" w:hAnsi="Times New Roman" w:eastAsia="宋体" w:cs="Times New Roman"/>
                <w:sz w:val="20"/>
                <w:szCs w:val="20"/>
                <w:highlight w:val="none"/>
                <w:lang w:val="en-US" w:eastAsia="zh-CN"/>
              </w:rPr>
              <w:t>分。其余不得分。</w:t>
            </w:r>
          </w:p>
          <w:p w14:paraId="52931A74">
            <w:pPr>
              <w:pStyle w:val="6"/>
              <w:keepNext w:val="0"/>
              <w:keepLines w:val="0"/>
              <w:pageBreakBefore w:val="0"/>
              <w:widowControl w:val="0"/>
              <w:tabs>
                <w:tab w:val="left" w:pos="600"/>
              </w:tabs>
              <w:kinsoku/>
              <w:wordWrap/>
              <w:overflowPunct/>
              <w:topLinePunct w:val="0"/>
              <w:autoSpaceDE/>
              <w:autoSpaceDN/>
              <w:bidi w:val="0"/>
              <w:adjustRightInd/>
              <w:snapToGrid/>
              <w:spacing w:beforeLines="0" w:after="0" w:afterLines="0" w:line="360" w:lineRule="auto"/>
              <w:ind w:firstLine="0" w:firstLineChars="0"/>
              <w:textAlignment w:val="auto"/>
              <w:rPr>
                <w:rFonts w:hint="eastAsia" w:ascii="Times New Roman" w:hAnsi="Times New Roman" w:eastAsia="宋体" w:cs="Times New Roman"/>
                <w:sz w:val="20"/>
                <w:szCs w:val="20"/>
                <w:highlight w:val="none"/>
              </w:rPr>
            </w:pPr>
            <w:r>
              <w:rPr>
                <w:rFonts w:hint="eastAsia" w:ascii="Times New Roman" w:hAnsi="Times New Roman" w:eastAsia="宋体" w:cs="Times New Roman"/>
                <w:sz w:val="20"/>
                <w:szCs w:val="20"/>
                <w:highlight w:val="none"/>
              </w:rPr>
              <w:t>（提供</w:t>
            </w:r>
            <w:r>
              <w:rPr>
                <w:rFonts w:hint="eastAsia" w:ascii="Times New Roman" w:hAnsi="Times New Roman" w:eastAsia="宋体" w:cs="Times New Roman"/>
                <w:sz w:val="20"/>
                <w:szCs w:val="20"/>
                <w:highlight w:val="none"/>
                <w:lang w:val="en-US" w:eastAsia="zh-CN"/>
              </w:rPr>
              <w:t>房屋租赁合同或</w:t>
            </w:r>
            <w:r>
              <w:rPr>
                <w:rFonts w:hint="eastAsia" w:ascii="Times New Roman" w:hAnsi="Times New Roman" w:cs="Times New Roman"/>
                <w:sz w:val="20"/>
                <w:szCs w:val="20"/>
                <w:highlight w:val="none"/>
                <w:lang w:val="en-US" w:eastAsia="zh-CN"/>
              </w:rPr>
              <w:t>不动产权证</w:t>
            </w:r>
            <w:r>
              <w:rPr>
                <w:rFonts w:hint="eastAsia" w:ascii="Times New Roman" w:hAnsi="Times New Roman" w:eastAsia="宋体" w:cs="Times New Roman"/>
                <w:sz w:val="20"/>
                <w:szCs w:val="20"/>
                <w:highlight w:val="none"/>
                <w:lang w:val="en-US" w:eastAsia="zh-CN"/>
              </w:rPr>
              <w:t>复印件加盖鲜章，实际面积以房屋租赁合同或</w:t>
            </w:r>
            <w:r>
              <w:rPr>
                <w:rFonts w:hint="eastAsia" w:ascii="Times New Roman" w:hAnsi="Times New Roman" w:cs="Times New Roman"/>
                <w:sz w:val="20"/>
                <w:szCs w:val="20"/>
                <w:highlight w:val="none"/>
                <w:lang w:val="en-US" w:eastAsia="zh-CN"/>
              </w:rPr>
              <w:t>不动产权证</w:t>
            </w:r>
            <w:r>
              <w:rPr>
                <w:rFonts w:hint="eastAsia" w:ascii="Times New Roman" w:hAnsi="Times New Roman" w:eastAsia="宋体" w:cs="Times New Roman"/>
                <w:sz w:val="20"/>
                <w:szCs w:val="20"/>
                <w:highlight w:val="none"/>
                <w:lang w:val="en-US" w:eastAsia="zh-CN"/>
              </w:rPr>
              <w:t>为准</w:t>
            </w:r>
            <w:r>
              <w:rPr>
                <w:rFonts w:hint="eastAsia" w:ascii="Times New Roman" w:hAnsi="Times New Roman" w:cs="Times New Roman"/>
                <w:sz w:val="20"/>
                <w:szCs w:val="20"/>
                <w:highlight w:val="none"/>
                <w:lang w:val="en-US" w:eastAsia="zh-CN"/>
              </w:rPr>
              <w:t>。</w:t>
            </w:r>
            <w:r>
              <w:rPr>
                <w:rFonts w:hint="eastAsia" w:ascii="Times New Roman" w:hAnsi="Times New Roman" w:eastAsia="宋体" w:cs="Times New Roman"/>
                <w:sz w:val="20"/>
                <w:szCs w:val="20"/>
                <w:highlight w:val="none"/>
              </w:rPr>
              <w:t>）</w:t>
            </w:r>
          </w:p>
          <w:p w14:paraId="6B71AFC7">
            <w:pPr>
              <w:pStyle w:val="6"/>
              <w:keepNext w:val="0"/>
              <w:keepLines w:val="0"/>
              <w:pageBreakBefore w:val="0"/>
              <w:widowControl w:val="0"/>
              <w:tabs>
                <w:tab w:val="left" w:pos="600"/>
              </w:tabs>
              <w:kinsoku/>
              <w:wordWrap/>
              <w:overflowPunct/>
              <w:topLinePunct w:val="0"/>
              <w:autoSpaceDE/>
              <w:autoSpaceDN/>
              <w:bidi w:val="0"/>
              <w:adjustRightInd/>
              <w:snapToGrid/>
              <w:spacing w:beforeLines="0" w:after="0" w:afterLines="0" w:line="360" w:lineRule="auto"/>
              <w:ind w:firstLine="0" w:firstLineChars="0"/>
              <w:textAlignment w:val="auto"/>
              <w:rPr>
                <w:rFonts w:hint="eastAsia" w:ascii="Times New Roman" w:hAnsi="Times New Roman" w:eastAsia="宋体" w:cs="Times New Roman"/>
                <w:kern w:val="0"/>
                <w:sz w:val="20"/>
                <w:szCs w:val="20"/>
                <w:highlight w:val="none"/>
                <w:lang w:val="en-US" w:eastAsia="zh-CN" w:bidi="ar-SA"/>
              </w:rPr>
            </w:pPr>
            <w:r>
              <w:rPr>
                <w:rFonts w:hint="eastAsia" w:ascii="Times New Roman" w:hAnsi="Times New Roman" w:eastAsia="宋体" w:cs="Times New Roman"/>
                <w:kern w:val="0"/>
                <w:sz w:val="20"/>
                <w:szCs w:val="20"/>
                <w:highlight w:val="none"/>
                <w:lang w:val="en-US" w:eastAsia="zh-CN" w:bidi="ar-SA"/>
              </w:rPr>
              <w:t>2、有全程监控录像独立的开标室，1个得</w:t>
            </w:r>
            <w:r>
              <w:rPr>
                <w:rFonts w:hint="eastAsia" w:ascii="Times New Roman" w:hAnsi="Times New Roman" w:cs="Times New Roman"/>
                <w:kern w:val="0"/>
                <w:sz w:val="20"/>
                <w:szCs w:val="20"/>
                <w:highlight w:val="none"/>
                <w:lang w:val="en-US" w:eastAsia="zh-CN" w:bidi="ar-SA"/>
              </w:rPr>
              <w:t>2</w:t>
            </w:r>
            <w:r>
              <w:rPr>
                <w:rFonts w:hint="eastAsia" w:ascii="Times New Roman" w:hAnsi="Times New Roman" w:eastAsia="宋体" w:cs="Times New Roman"/>
                <w:kern w:val="0"/>
                <w:sz w:val="20"/>
                <w:szCs w:val="20"/>
                <w:highlight w:val="none"/>
                <w:lang w:val="en-US" w:eastAsia="zh-CN" w:bidi="ar-SA"/>
              </w:rPr>
              <w:t>分，最多得</w:t>
            </w:r>
            <w:r>
              <w:rPr>
                <w:rFonts w:hint="eastAsia" w:ascii="Times New Roman" w:hAnsi="Times New Roman" w:cs="Times New Roman"/>
                <w:kern w:val="0"/>
                <w:sz w:val="20"/>
                <w:szCs w:val="20"/>
                <w:highlight w:val="none"/>
                <w:lang w:val="en-US" w:eastAsia="zh-CN" w:bidi="ar-SA"/>
              </w:rPr>
              <w:t>4</w:t>
            </w:r>
            <w:r>
              <w:rPr>
                <w:rFonts w:hint="eastAsia" w:ascii="Times New Roman" w:hAnsi="Times New Roman" w:eastAsia="宋体" w:cs="Times New Roman"/>
                <w:kern w:val="0"/>
                <w:sz w:val="20"/>
                <w:szCs w:val="20"/>
                <w:highlight w:val="none"/>
                <w:lang w:val="en-US" w:eastAsia="zh-CN" w:bidi="ar-SA"/>
              </w:rPr>
              <w:t>分。</w:t>
            </w:r>
          </w:p>
          <w:p w14:paraId="58F2327A">
            <w:pPr>
              <w:pStyle w:val="6"/>
              <w:keepNext w:val="0"/>
              <w:keepLines w:val="0"/>
              <w:pageBreakBefore w:val="0"/>
              <w:widowControl w:val="0"/>
              <w:tabs>
                <w:tab w:val="left" w:pos="600"/>
              </w:tabs>
              <w:kinsoku/>
              <w:wordWrap/>
              <w:overflowPunct/>
              <w:topLinePunct w:val="0"/>
              <w:autoSpaceDE/>
              <w:autoSpaceDN/>
              <w:bidi w:val="0"/>
              <w:adjustRightInd/>
              <w:snapToGrid/>
              <w:spacing w:beforeLines="0" w:after="0" w:afterLines="0" w:line="360" w:lineRule="auto"/>
              <w:ind w:firstLine="0" w:firstLineChars="0"/>
              <w:textAlignment w:val="auto"/>
              <w:rPr>
                <w:rFonts w:hint="eastAsia" w:ascii="Times New Roman" w:hAnsi="Times New Roman" w:eastAsia="宋体" w:cs="Times New Roman"/>
                <w:kern w:val="0"/>
                <w:sz w:val="20"/>
                <w:szCs w:val="20"/>
                <w:highlight w:val="none"/>
                <w:lang w:val="en-US" w:eastAsia="zh-CN" w:bidi="ar-SA"/>
              </w:rPr>
            </w:pPr>
            <w:r>
              <w:rPr>
                <w:rFonts w:hint="eastAsia" w:ascii="Times New Roman" w:hAnsi="Times New Roman" w:eastAsia="宋体" w:cs="Times New Roman"/>
                <w:kern w:val="0"/>
                <w:sz w:val="20"/>
                <w:szCs w:val="20"/>
                <w:highlight w:val="none"/>
                <w:lang w:val="en-US" w:eastAsia="zh-CN" w:bidi="ar-SA"/>
              </w:rPr>
              <w:t>3、有全程监控录像独立的评标室，1个得</w:t>
            </w:r>
            <w:r>
              <w:rPr>
                <w:rFonts w:hint="eastAsia" w:ascii="Times New Roman" w:hAnsi="Times New Roman" w:cs="Times New Roman"/>
                <w:kern w:val="0"/>
                <w:sz w:val="20"/>
                <w:szCs w:val="20"/>
                <w:highlight w:val="none"/>
                <w:lang w:val="en-US" w:eastAsia="zh-CN" w:bidi="ar-SA"/>
              </w:rPr>
              <w:t>2</w:t>
            </w:r>
            <w:r>
              <w:rPr>
                <w:rFonts w:hint="eastAsia" w:ascii="Times New Roman" w:hAnsi="Times New Roman" w:eastAsia="宋体" w:cs="Times New Roman"/>
                <w:kern w:val="0"/>
                <w:sz w:val="20"/>
                <w:szCs w:val="20"/>
                <w:highlight w:val="none"/>
                <w:lang w:val="en-US" w:eastAsia="zh-CN" w:bidi="ar-SA"/>
              </w:rPr>
              <w:t>分，最多得</w:t>
            </w:r>
            <w:r>
              <w:rPr>
                <w:rFonts w:hint="eastAsia" w:ascii="Times New Roman" w:hAnsi="Times New Roman" w:cs="Times New Roman"/>
                <w:kern w:val="0"/>
                <w:sz w:val="20"/>
                <w:szCs w:val="20"/>
                <w:highlight w:val="none"/>
                <w:lang w:val="en-US" w:eastAsia="zh-CN" w:bidi="ar-SA"/>
              </w:rPr>
              <w:t>6</w:t>
            </w:r>
            <w:r>
              <w:rPr>
                <w:rFonts w:hint="eastAsia" w:ascii="Times New Roman" w:hAnsi="Times New Roman" w:eastAsia="宋体" w:cs="Times New Roman"/>
                <w:kern w:val="0"/>
                <w:sz w:val="20"/>
                <w:szCs w:val="20"/>
                <w:highlight w:val="none"/>
                <w:lang w:val="en-US" w:eastAsia="zh-CN" w:bidi="ar-SA"/>
              </w:rPr>
              <w:t>分。</w:t>
            </w:r>
          </w:p>
          <w:p w14:paraId="1CEC5B9C">
            <w:pPr>
              <w:pStyle w:val="6"/>
              <w:keepNext w:val="0"/>
              <w:keepLines w:val="0"/>
              <w:pageBreakBefore w:val="0"/>
              <w:widowControl w:val="0"/>
              <w:tabs>
                <w:tab w:val="left" w:pos="600"/>
              </w:tabs>
              <w:kinsoku/>
              <w:wordWrap/>
              <w:overflowPunct/>
              <w:topLinePunct w:val="0"/>
              <w:autoSpaceDE/>
              <w:autoSpaceDN/>
              <w:bidi w:val="0"/>
              <w:adjustRightInd/>
              <w:snapToGrid/>
              <w:spacing w:beforeLines="0" w:after="0" w:afterLines="0" w:line="360" w:lineRule="auto"/>
              <w:ind w:firstLine="0" w:firstLineChars="0"/>
              <w:textAlignment w:val="auto"/>
              <w:rPr>
                <w:rFonts w:hint="eastAsia" w:ascii="Times New Roman" w:hAnsi="Times New Roman" w:eastAsia="宋体" w:cs="Times New Roman"/>
                <w:kern w:val="0"/>
                <w:sz w:val="20"/>
                <w:szCs w:val="20"/>
                <w:highlight w:val="none"/>
                <w:lang w:val="en-US" w:eastAsia="zh-CN" w:bidi="ar-SA"/>
              </w:rPr>
            </w:pPr>
            <w:r>
              <w:rPr>
                <w:rFonts w:hint="eastAsia" w:ascii="Times New Roman" w:hAnsi="Times New Roman" w:eastAsia="宋体" w:cs="Times New Roman"/>
                <w:kern w:val="0"/>
                <w:sz w:val="20"/>
                <w:szCs w:val="20"/>
                <w:highlight w:val="none"/>
                <w:lang w:val="en-US" w:eastAsia="zh-CN" w:bidi="ar-SA"/>
              </w:rPr>
              <w:t>4、具有独立监督室，1个得</w:t>
            </w:r>
            <w:r>
              <w:rPr>
                <w:rFonts w:hint="eastAsia" w:ascii="Times New Roman" w:hAnsi="Times New Roman" w:cs="Times New Roman"/>
                <w:kern w:val="0"/>
                <w:sz w:val="20"/>
                <w:szCs w:val="20"/>
                <w:highlight w:val="none"/>
                <w:lang w:val="en-US" w:eastAsia="zh-CN" w:bidi="ar-SA"/>
              </w:rPr>
              <w:t>2</w:t>
            </w:r>
            <w:r>
              <w:rPr>
                <w:rFonts w:hint="eastAsia" w:ascii="Times New Roman" w:hAnsi="Times New Roman" w:eastAsia="宋体" w:cs="Times New Roman"/>
                <w:kern w:val="0"/>
                <w:sz w:val="20"/>
                <w:szCs w:val="20"/>
                <w:highlight w:val="none"/>
                <w:lang w:val="en-US" w:eastAsia="zh-CN" w:bidi="ar-SA"/>
              </w:rPr>
              <w:t>分，最多得</w:t>
            </w:r>
            <w:r>
              <w:rPr>
                <w:rFonts w:hint="eastAsia" w:ascii="Times New Roman" w:hAnsi="Times New Roman" w:cs="Times New Roman"/>
                <w:kern w:val="0"/>
                <w:sz w:val="20"/>
                <w:szCs w:val="20"/>
                <w:highlight w:val="none"/>
                <w:lang w:val="en-US" w:eastAsia="zh-CN" w:bidi="ar-SA"/>
              </w:rPr>
              <w:t>6</w:t>
            </w:r>
            <w:r>
              <w:rPr>
                <w:rFonts w:hint="eastAsia" w:ascii="Times New Roman" w:hAnsi="Times New Roman" w:eastAsia="宋体" w:cs="Times New Roman"/>
                <w:kern w:val="0"/>
                <w:sz w:val="20"/>
                <w:szCs w:val="20"/>
                <w:highlight w:val="none"/>
                <w:lang w:val="en-US" w:eastAsia="zh-CN" w:bidi="ar-SA"/>
              </w:rPr>
              <w:t>分。</w:t>
            </w:r>
          </w:p>
          <w:p w14:paraId="5AD9E91D">
            <w:pPr>
              <w:pStyle w:val="6"/>
              <w:keepNext w:val="0"/>
              <w:keepLines w:val="0"/>
              <w:pageBreakBefore w:val="0"/>
              <w:widowControl w:val="0"/>
              <w:tabs>
                <w:tab w:val="left" w:pos="600"/>
              </w:tabs>
              <w:kinsoku/>
              <w:wordWrap/>
              <w:overflowPunct/>
              <w:topLinePunct w:val="0"/>
              <w:autoSpaceDE/>
              <w:autoSpaceDN/>
              <w:bidi w:val="0"/>
              <w:adjustRightInd/>
              <w:snapToGrid/>
              <w:spacing w:beforeLines="0" w:after="0" w:afterLines="0" w:line="360" w:lineRule="auto"/>
              <w:ind w:firstLine="0" w:firstLineChars="0"/>
              <w:textAlignment w:val="auto"/>
              <w:rPr>
                <w:rFonts w:hint="eastAsia" w:ascii="Times New Roman" w:hAnsi="Times New Roman" w:eastAsia="宋体" w:cs="Times New Roman"/>
                <w:sz w:val="20"/>
                <w:szCs w:val="20"/>
                <w:highlight w:val="none"/>
                <w:lang w:val="en-US" w:eastAsia="zh-CN"/>
              </w:rPr>
            </w:pPr>
            <w:r>
              <w:rPr>
                <w:rFonts w:hint="eastAsia" w:ascii="Times New Roman" w:hAnsi="Times New Roman" w:cs="Times New Roman"/>
                <w:sz w:val="20"/>
                <w:szCs w:val="20"/>
                <w:highlight w:val="none"/>
                <w:lang w:val="en-US" w:eastAsia="zh-CN"/>
              </w:rPr>
              <w:t>[</w:t>
            </w:r>
            <w:r>
              <w:rPr>
                <w:rFonts w:hint="eastAsia" w:ascii="Times New Roman" w:hAnsi="Times New Roman" w:eastAsia="宋体" w:cs="Times New Roman"/>
                <w:sz w:val="20"/>
                <w:szCs w:val="20"/>
                <w:highlight w:val="none"/>
              </w:rPr>
              <w:t>2-</w:t>
            </w:r>
            <w:r>
              <w:rPr>
                <w:rFonts w:hint="eastAsia" w:ascii="Times New Roman" w:hAnsi="Times New Roman" w:cs="Times New Roman"/>
                <w:sz w:val="20"/>
                <w:szCs w:val="20"/>
                <w:highlight w:val="none"/>
                <w:lang w:val="en-US" w:eastAsia="zh-CN"/>
              </w:rPr>
              <w:t>4</w:t>
            </w:r>
            <w:r>
              <w:rPr>
                <w:rFonts w:hint="eastAsia" w:ascii="Times New Roman" w:hAnsi="Times New Roman" w:eastAsia="宋体" w:cs="Times New Roman"/>
                <w:sz w:val="20"/>
                <w:szCs w:val="20"/>
                <w:highlight w:val="none"/>
              </w:rPr>
              <w:t>项提供</w:t>
            </w:r>
            <w:r>
              <w:rPr>
                <w:rFonts w:hint="eastAsia" w:ascii="Times New Roman" w:hAnsi="Times New Roman" w:cs="Times New Roman"/>
                <w:sz w:val="20"/>
                <w:szCs w:val="20"/>
                <w:highlight w:val="none"/>
                <w:lang w:val="en-US" w:eastAsia="zh-CN"/>
              </w:rPr>
              <w:t>现场</w:t>
            </w:r>
            <w:r>
              <w:rPr>
                <w:rFonts w:hint="eastAsia" w:ascii="Times New Roman" w:hAnsi="Times New Roman" w:eastAsia="宋体" w:cs="Times New Roman"/>
                <w:sz w:val="20"/>
                <w:szCs w:val="20"/>
                <w:highlight w:val="none"/>
              </w:rPr>
              <w:t>照片（包含标识牌照片</w:t>
            </w:r>
            <w:r>
              <w:rPr>
                <w:rFonts w:hint="eastAsia" w:ascii="Times New Roman" w:hAnsi="Times New Roman" w:eastAsia="宋体" w:cs="Times New Roman"/>
                <w:sz w:val="20"/>
                <w:szCs w:val="20"/>
                <w:highlight w:val="none"/>
                <w:lang w:eastAsia="zh-CN"/>
              </w:rPr>
              <w:t>、</w:t>
            </w:r>
            <w:r>
              <w:rPr>
                <w:rFonts w:hint="eastAsia" w:ascii="Times New Roman" w:hAnsi="Times New Roman" w:eastAsia="宋体" w:cs="Times New Roman"/>
                <w:sz w:val="20"/>
                <w:szCs w:val="20"/>
                <w:highlight w:val="none"/>
                <w:lang w:val="en-US" w:eastAsia="zh-CN"/>
              </w:rPr>
              <w:t>监控</w:t>
            </w:r>
            <w:r>
              <w:rPr>
                <w:rFonts w:hint="eastAsia" w:ascii="Times New Roman" w:hAnsi="Times New Roman" w:cs="Times New Roman"/>
                <w:sz w:val="20"/>
                <w:szCs w:val="20"/>
                <w:highlight w:val="none"/>
                <w:lang w:val="en-US" w:eastAsia="zh-CN"/>
              </w:rPr>
              <w:t>设备</w:t>
            </w:r>
            <w:r>
              <w:rPr>
                <w:rFonts w:hint="eastAsia" w:ascii="Times New Roman" w:hAnsi="Times New Roman" w:eastAsia="宋体" w:cs="Times New Roman"/>
                <w:sz w:val="20"/>
                <w:szCs w:val="20"/>
                <w:highlight w:val="none"/>
              </w:rPr>
              <w:t>）等证明材料，开标室、评标室、监督室不得为同一个区域（房间）</w:t>
            </w:r>
            <w:r>
              <w:rPr>
                <w:rFonts w:hint="eastAsia" w:ascii="Times New Roman" w:hAnsi="Times New Roman" w:eastAsia="宋体" w:cs="Times New Roman"/>
                <w:sz w:val="20"/>
                <w:szCs w:val="20"/>
                <w:highlight w:val="none"/>
                <w:lang w:eastAsia="zh-CN"/>
              </w:rPr>
              <w:t>，</w:t>
            </w:r>
            <w:r>
              <w:rPr>
                <w:rFonts w:hint="eastAsia" w:ascii="Times New Roman" w:hAnsi="Times New Roman" w:eastAsia="宋体" w:cs="Times New Roman"/>
                <w:sz w:val="20"/>
                <w:szCs w:val="20"/>
                <w:highlight w:val="none"/>
              </w:rPr>
              <w:t>否则按一个功能区计算。</w:t>
            </w:r>
            <w:r>
              <w:rPr>
                <w:rFonts w:hint="eastAsia" w:ascii="Times New Roman" w:hAnsi="Times New Roman" w:cs="Times New Roman"/>
                <w:sz w:val="20"/>
                <w:szCs w:val="20"/>
                <w:highlight w:val="none"/>
                <w:lang w:val="en-US" w:eastAsia="zh-CN"/>
              </w:rPr>
              <w:t>]</w:t>
            </w:r>
          </w:p>
        </w:tc>
        <w:tc>
          <w:tcPr>
            <w:tcW w:w="786" w:type="dxa"/>
            <w:tcBorders>
              <w:top w:val="single" w:color="auto" w:sz="4" w:space="0"/>
              <w:left w:val="single" w:color="auto" w:sz="4" w:space="0"/>
              <w:bottom w:val="single" w:color="auto" w:sz="4" w:space="0"/>
              <w:right w:val="single" w:color="auto" w:sz="4" w:space="0"/>
            </w:tcBorders>
            <w:noWrap w:val="0"/>
            <w:vAlign w:val="center"/>
          </w:tcPr>
          <w:p w14:paraId="74B9DB59">
            <w:pPr>
              <w:pStyle w:val="6"/>
              <w:keepNext w:val="0"/>
              <w:keepLines w:val="0"/>
              <w:pageBreakBefore w:val="0"/>
              <w:widowControl w:val="0"/>
              <w:tabs>
                <w:tab w:val="left" w:pos="600"/>
              </w:tabs>
              <w:kinsoku/>
              <w:wordWrap/>
              <w:overflowPunct/>
              <w:topLinePunct w:val="0"/>
              <w:autoSpaceDE/>
              <w:autoSpaceDN/>
              <w:bidi w:val="0"/>
              <w:adjustRightInd/>
              <w:snapToGrid/>
              <w:spacing w:beforeLines="0" w:after="0" w:afterLines="0" w:line="360" w:lineRule="auto"/>
              <w:ind w:firstLine="0" w:firstLineChars="0"/>
              <w:textAlignment w:val="auto"/>
              <w:rPr>
                <w:rFonts w:hint="eastAsia" w:ascii="Times New Roman" w:hAnsi="Times New Roman" w:cs="Times New Roman"/>
                <w:sz w:val="20"/>
                <w:szCs w:val="20"/>
                <w:highlight w:val="none"/>
                <w:lang w:val="en-US" w:eastAsia="zh-CN"/>
              </w:rPr>
            </w:pPr>
          </w:p>
        </w:tc>
      </w:tr>
      <w:tr w14:paraId="443E3F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77" w:hRule="atLeast"/>
          <w:jc w:val="center"/>
        </w:trPr>
        <w:tc>
          <w:tcPr>
            <w:tcW w:w="485" w:type="dxa"/>
            <w:tcBorders>
              <w:top w:val="single" w:color="auto" w:sz="4" w:space="0"/>
              <w:left w:val="single" w:color="auto" w:sz="4" w:space="0"/>
              <w:right w:val="single" w:color="auto" w:sz="4" w:space="0"/>
            </w:tcBorders>
            <w:noWrap w:val="0"/>
            <w:vAlign w:val="center"/>
          </w:tcPr>
          <w:p w14:paraId="37EB3E80">
            <w:pPr>
              <w:pStyle w:val="6"/>
              <w:tabs>
                <w:tab w:val="left" w:pos="600"/>
              </w:tabs>
              <w:spacing w:beforeLines="0" w:after="0" w:afterLines="0" w:line="360" w:lineRule="auto"/>
              <w:ind w:left="0" w:leftChars="0" w:firstLine="0" w:firstLineChars="0"/>
              <w:jc w:val="center"/>
              <w:rPr>
                <w:rFonts w:hint="default" w:ascii="Times New Roman" w:hAnsi="Times New Roman" w:eastAsia="宋体" w:cs="Times New Roman"/>
                <w:sz w:val="20"/>
                <w:szCs w:val="20"/>
                <w:highlight w:val="none"/>
              </w:rPr>
            </w:pPr>
            <w:r>
              <w:rPr>
                <w:rFonts w:hint="default" w:ascii="Times New Roman" w:hAnsi="Times New Roman" w:cs="Times New Roman"/>
                <w:sz w:val="20"/>
                <w:szCs w:val="20"/>
                <w:highlight w:val="none"/>
                <w:lang w:val="en-US"/>
              </w:rPr>
              <w:t>2</w:t>
            </w:r>
          </w:p>
        </w:tc>
        <w:tc>
          <w:tcPr>
            <w:tcW w:w="1054" w:type="dxa"/>
            <w:tcBorders>
              <w:top w:val="single" w:color="auto" w:sz="4" w:space="0"/>
              <w:left w:val="single" w:color="auto" w:sz="4" w:space="0"/>
              <w:right w:val="single" w:color="auto" w:sz="4" w:space="0"/>
            </w:tcBorders>
            <w:noWrap w:val="0"/>
            <w:vAlign w:val="center"/>
          </w:tcPr>
          <w:p w14:paraId="27A25C2F">
            <w:pPr>
              <w:pStyle w:val="6"/>
              <w:tabs>
                <w:tab w:val="left" w:pos="600"/>
              </w:tabs>
              <w:spacing w:beforeLines="0" w:after="0" w:afterLines="0" w:line="360" w:lineRule="auto"/>
              <w:ind w:left="0" w:leftChars="0" w:firstLine="0" w:firstLineChars="0"/>
              <w:jc w:val="center"/>
              <w:rPr>
                <w:rFonts w:hint="default" w:ascii="Times New Roman" w:hAnsi="Times New Roman" w:eastAsia="宋体" w:cs="Times New Roman"/>
                <w:sz w:val="20"/>
                <w:szCs w:val="20"/>
                <w:highlight w:val="none"/>
              </w:rPr>
            </w:pPr>
            <w:r>
              <w:rPr>
                <w:rFonts w:hint="eastAsia" w:ascii="Times New Roman" w:hAnsi="Times New Roman" w:eastAsia="宋体" w:cs="Times New Roman"/>
                <w:sz w:val="20"/>
                <w:szCs w:val="20"/>
                <w:highlight w:val="none"/>
              </w:rPr>
              <w:t>服务团队</w:t>
            </w:r>
          </w:p>
        </w:tc>
        <w:tc>
          <w:tcPr>
            <w:tcW w:w="735" w:type="dxa"/>
            <w:tcBorders>
              <w:top w:val="single" w:color="auto" w:sz="4" w:space="0"/>
              <w:left w:val="single" w:color="auto" w:sz="4" w:space="0"/>
              <w:right w:val="single" w:color="auto" w:sz="4" w:space="0"/>
            </w:tcBorders>
            <w:noWrap w:val="0"/>
            <w:vAlign w:val="center"/>
          </w:tcPr>
          <w:p w14:paraId="4EE8B8C2">
            <w:pPr>
              <w:pStyle w:val="6"/>
              <w:keepNext w:val="0"/>
              <w:keepLines w:val="0"/>
              <w:pageBreakBefore w:val="0"/>
              <w:widowControl w:val="0"/>
              <w:tabs>
                <w:tab w:val="left" w:pos="600"/>
              </w:tabs>
              <w:kinsoku/>
              <w:wordWrap/>
              <w:overflowPunct/>
              <w:topLinePunct w:val="0"/>
              <w:autoSpaceDE/>
              <w:autoSpaceDN/>
              <w:bidi w:val="0"/>
              <w:adjustRightInd/>
              <w:snapToGrid/>
              <w:spacing w:beforeLines="0" w:after="0" w:afterLines="0" w:line="360" w:lineRule="auto"/>
              <w:ind w:firstLine="0" w:firstLineChars="0"/>
              <w:jc w:val="center"/>
              <w:textAlignment w:val="auto"/>
              <w:rPr>
                <w:rFonts w:hint="default" w:ascii="Times New Roman" w:hAnsi="Times New Roman" w:eastAsia="宋体" w:cs="Times New Roman"/>
                <w:sz w:val="20"/>
                <w:szCs w:val="20"/>
                <w:highlight w:val="none"/>
              </w:rPr>
            </w:pPr>
            <w:r>
              <w:rPr>
                <w:rFonts w:hint="eastAsia" w:ascii="Times New Roman" w:hAnsi="Times New Roman" w:cs="Times New Roman"/>
                <w:sz w:val="20"/>
                <w:szCs w:val="20"/>
                <w:highlight w:val="none"/>
                <w:lang w:val="en-US" w:eastAsia="zh-CN"/>
              </w:rPr>
              <w:t>32</w:t>
            </w:r>
            <w:r>
              <w:rPr>
                <w:rFonts w:hint="eastAsia" w:ascii="Times New Roman" w:hAnsi="Times New Roman" w:eastAsia="宋体" w:cs="Times New Roman"/>
                <w:sz w:val="20"/>
                <w:szCs w:val="20"/>
                <w:highlight w:val="none"/>
              </w:rPr>
              <w:t>分</w:t>
            </w:r>
          </w:p>
        </w:tc>
        <w:tc>
          <w:tcPr>
            <w:tcW w:w="5640" w:type="dxa"/>
            <w:tcBorders>
              <w:top w:val="single" w:color="auto" w:sz="4" w:space="0"/>
              <w:left w:val="single" w:color="auto" w:sz="4" w:space="0"/>
              <w:bottom w:val="single" w:color="auto" w:sz="4" w:space="0"/>
              <w:right w:val="single" w:color="auto" w:sz="4" w:space="0"/>
            </w:tcBorders>
            <w:noWrap w:val="0"/>
            <w:vAlign w:val="center"/>
          </w:tcPr>
          <w:p w14:paraId="76F63409">
            <w:pPr>
              <w:pStyle w:val="6"/>
              <w:keepNext w:val="0"/>
              <w:keepLines w:val="0"/>
              <w:pageBreakBefore w:val="0"/>
              <w:widowControl w:val="0"/>
              <w:tabs>
                <w:tab w:val="left" w:pos="600"/>
              </w:tabs>
              <w:kinsoku/>
              <w:wordWrap/>
              <w:overflowPunct/>
              <w:topLinePunct w:val="0"/>
              <w:autoSpaceDE/>
              <w:autoSpaceDN/>
              <w:bidi w:val="0"/>
              <w:adjustRightInd/>
              <w:snapToGrid/>
              <w:spacing w:beforeLines="0" w:after="0" w:afterLines="0" w:line="360" w:lineRule="auto"/>
              <w:ind w:firstLine="0" w:firstLineChars="0"/>
              <w:textAlignment w:val="auto"/>
              <w:rPr>
                <w:rFonts w:hint="default" w:ascii="Times New Roman" w:hAnsi="Times New Roman" w:eastAsia="宋体" w:cs="Times New Roman"/>
                <w:sz w:val="20"/>
                <w:szCs w:val="20"/>
                <w:highlight w:val="none"/>
              </w:rPr>
            </w:pPr>
            <w:r>
              <w:rPr>
                <w:rFonts w:hint="eastAsia" w:ascii="Times New Roman" w:hAnsi="Times New Roman" w:eastAsia="宋体" w:cs="Times New Roman"/>
                <w:sz w:val="20"/>
                <w:szCs w:val="20"/>
                <w:highlight w:val="none"/>
              </w:rPr>
              <w:t>1</w:t>
            </w:r>
            <w:r>
              <w:rPr>
                <w:rFonts w:hint="eastAsia" w:ascii="Times New Roman" w:hAnsi="Times New Roman" w:eastAsia="宋体" w:cs="Times New Roman"/>
                <w:sz w:val="20"/>
                <w:szCs w:val="20"/>
                <w:highlight w:val="none"/>
                <w:lang w:eastAsia="zh-CN"/>
              </w:rPr>
              <w:t>、</w:t>
            </w:r>
            <w:r>
              <w:rPr>
                <w:rFonts w:hint="eastAsia" w:ascii="Times New Roman" w:hAnsi="Times New Roman" w:cs="Times New Roman"/>
                <w:sz w:val="20"/>
                <w:szCs w:val="20"/>
                <w:highlight w:val="none"/>
                <w:lang w:val="en-US" w:eastAsia="zh-CN"/>
              </w:rPr>
              <w:t>拟派</w:t>
            </w:r>
            <w:r>
              <w:rPr>
                <w:rFonts w:hint="eastAsia" w:ascii="Times New Roman" w:hAnsi="Times New Roman" w:eastAsia="宋体" w:cs="Times New Roman"/>
                <w:sz w:val="20"/>
                <w:szCs w:val="20"/>
                <w:highlight w:val="none"/>
              </w:rPr>
              <w:t>项目</w:t>
            </w:r>
            <w:r>
              <w:rPr>
                <w:rFonts w:hint="eastAsia" w:ascii="Times New Roman" w:hAnsi="Times New Roman" w:cs="Times New Roman"/>
                <w:sz w:val="20"/>
                <w:szCs w:val="20"/>
                <w:highlight w:val="none"/>
                <w:lang w:val="en-US" w:eastAsia="zh-CN"/>
              </w:rPr>
              <w:t>负责人：</w:t>
            </w:r>
            <w:r>
              <w:rPr>
                <w:rFonts w:hint="eastAsia" w:ascii="Times New Roman" w:hAnsi="Times New Roman" w:eastAsia="宋体" w:cs="Times New Roman"/>
                <w:sz w:val="20"/>
                <w:szCs w:val="20"/>
                <w:highlight w:val="none"/>
              </w:rPr>
              <w:t>具有</w:t>
            </w:r>
            <w:r>
              <w:rPr>
                <w:rFonts w:hint="eastAsia" w:ascii="Times New Roman" w:hAnsi="Times New Roman" w:cs="Times New Roman"/>
                <w:sz w:val="20"/>
                <w:szCs w:val="20"/>
                <w:highlight w:val="none"/>
                <w:lang w:val="en-US" w:eastAsia="zh-CN"/>
              </w:rPr>
              <w:t>中级职称的得3分，具有</w:t>
            </w:r>
            <w:r>
              <w:rPr>
                <w:rFonts w:hint="eastAsia" w:ascii="Times New Roman" w:hAnsi="Times New Roman" w:eastAsia="宋体" w:cs="Times New Roman"/>
                <w:sz w:val="20"/>
                <w:szCs w:val="20"/>
                <w:highlight w:val="none"/>
                <w:lang w:val="en-US" w:eastAsia="zh-CN"/>
              </w:rPr>
              <w:t>高级</w:t>
            </w:r>
            <w:r>
              <w:rPr>
                <w:rFonts w:hint="eastAsia" w:ascii="Times New Roman" w:hAnsi="Times New Roman" w:eastAsia="宋体" w:cs="Times New Roman"/>
                <w:sz w:val="20"/>
                <w:szCs w:val="20"/>
                <w:highlight w:val="none"/>
              </w:rPr>
              <w:t>及以上职称的得</w:t>
            </w:r>
            <w:r>
              <w:rPr>
                <w:rFonts w:hint="eastAsia" w:ascii="Times New Roman" w:hAnsi="Times New Roman" w:cs="Times New Roman"/>
                <w:sz w:val="20"/>
                <w:szCs w:val="20"/>
                <w:highlight w:val="none"/>
                <w:lang w:val="en-US" w:eastAsia="zh-CN"/>
              </w:rPr>
              <w:t>4</w:t>
            </w:r>
            <w:r>
              <w:rPr>
                <w:rFonts w:hint="eastAsia" w:ascii="Times New Roman" w:hAnsi="Times New Roman" w:eastAsia="宋体" w:cs="Times New Roman"/>
                <w:sz w:val="20"/>
                <w:szCs w:val="20"/>
                <w:highlight w:val="none"/>
              </w:rPr>
              <w:t>分</w:t>
            </w:r>
            <w:r>
              <w:rPr>
                <w:rFonts w:hint="eastAsia" w:ascii="Times New Roman" w:hAnsi="Times New Roman" w:cs="Times New Roman"/>
                <w:sz w:val="20"/>
                <w:szCs w:val="20"/>
                <w:highlight w:val="none"/>
                <w:lang w:eastAsia="zh-CN"/>
              </w:rPr>
              <w:t>；</w:t>
            </w:r>
            <w:r>
              <w:rPr>
                <w:rFonts w:hint="eastAsia" w:ascii="Times New Roman" w:hAnsi="Times New Roman" w:eastAsia="宋体" w:cs="Times New Roman"/>
                <w:sz w:val="20"/>
                <w:szCs w:val="20"/>
                <w:highlight w:val="none"/>
              </w:rPr>
              <w:t>具有四川省政府采购评审专家证</w:t>
            </w:r>
            <w:r>
              <w:rPr>
                <w:rFonts w:hint="eastAsia" w:ascii="Times New Roman" w:hAnsi="Times New Roman" w:eastAsia="宋体" w:cs="Times New Roman"/>
                <w:sz w:val="20"/>
                <w:szCs w:val="20"/>
                <w:highlight w:val="none"/>
                <w:lang w:val="en-US" w:eastAsia="zh-CN"/>
              </w:rPr>
              <w:t>的</w:t>
            </w:r>
            <w:r>
              <w:rPr>
                <w:rFonts w:hint="eastAsia" w:ascii="Times New Roman" w:hAnsi="Times New Roman" w:cs="Times New Roman"/>
                <w:sz w:val="20"/>
                <w:szCs w:val="20"/>
                <w:highlight w:val="none"/>
                <w:lang w:val="en-US" w:eastAsia="zh-CN"/>
              </w:rPr>
              <w:t>得4</w:t>
            </w:r>
            <w:r>
              <w:rPr>
                <w:rFonts w:hint="eastAsia" w:ascii="Times New Roman" w:hAnsi="Times New Roman" w:eastAsia="宋体" w:cs="Times New Roman"/>
                <w:sz w:val="20"/>
                <w:szCs w:val="20"/>
                <w:highlight w:val="none"/>
              </w:rPr>
              <w:t>分</w:t>
            </w:r>
            <w:r>
              <w:rPr>
                <w:rFonts w:hint="eastAsia" w:ascii="Times New Roman" w:hAnsi="Times New Roman" w:cs="Times New Roman"/>
                <w:sz w:val="20"/>
                <w:szCs w:val="20"/>
                <w:highlight w:val="none"/>
                <w:lang w:eastAsia="zh-CN"/>
              </w:rPr>
              <w:t>；</w:t>
            </w:r>
            <w:r>
              <w:rPr>
                <w:rFonts w:hint="eastAsia" w:ascii="Times New Roman" w:hAnsi="Times New Roman" w:cs="Times New Roman"/>
                <w:sz w:val="20"/>
                <w:szCs w:val="20"/>
                <w:highlight w:val="none"/>
                <w:lang w:val="en-US" w:eastAsia="zh-CN"/>
              </w:rPr>
              <w:t>具有四川省综合评标专家证的得4分。</w:t>
            </w:r>
            <w:r>
              <w:rPr>
                <w:rFonts w:hint="eastAsia" w:ascii="Times New Roman" w:hAnsi="Times New Roman" w:eastAsia="宋体" w:cs="Times New Roman"/>
                <w:sz w:val="20"/>
                <w:szCs w:val="20"/>
                <w:highlight w:val="none"/>
              </w:rPr>
              <w:t>本项最</w:t>
            </w:r>
            <w:r>
              <w:rPr>
                <w:rFonts w:hint="eastAsia" w:ascii="Times New Roman" w:hAnsi="Times New Roman" w:eastAsia="宋体" w:cs="Times New Roman"/>
                <w:sz w:val="20"/>
                <w:szCs w:val="20"/>
                <w:highlight w:val="none"/>
                <w:lang w:val="en-US" w:eastAsia="zh-CN"/>
              </w:rPr>
              <w:t>多</w:t>
            </w:r>
            <w:r>
              <w:rPr>
                <w:rFonts w:hint="eastAsia" w:ascii="Times New Roman" w:hAnsi="Times New Roman" w:eastAsia="宋体" w:cs="Times New Roman"/>
                <w:sz w:val="20"/>
                <w:szCs w:val="20"/>
                <w:highlight w:val="none"/>
              </w:rPr>
              <w:t>得</w:t>
            </w:r>
            <w:r>
              <w:rPr>
                <w:rFonts w:hint="eastAsia" w:ascii="Times New Roman" w:hAnsi="Times New Roman" w:cs="Times New Roman"/>
                <w:sz w:val="20"/>
                <w:szCs w:val="20"/>
                <w:highlight w:val="none"/>
                <w:lang w:val="en-US" w:eastAsia="zh-CN"/>
              </w:rPr>
              <w:t>12</w:t>
            </w:r>
            <w:r>
              <w:rPr>
                <w:rFonts w:hint="eastAsia" w:ascii="Times New Roman" w:hAnsi="Times New Roman" w:eastAsia="宋体" w:cs="Times New Roman"/>
                <w:sz w:val="20"/>
                <w:szCs w:val="20"/>
                <w:highlight w:val="none"/>
              </w:rPr>
              <w:t>分。</w:t>
            </w:r>
          </w:p>
          <w:p w14:paraId="57E03451">
            <w:pPr>
              <w:pStyle w:val="6"/>
              <w:keepNext w:val="0"/>
              <w:keepLines w:val="0"/>
              <w:pageBreakBefore w:val="0"/>
              <w:widowControl w:val="0"/>
              <w:tabs>
                <w:tab w:val="left" w:pos="600"/>
              </w:tabs>
              <w:kinsoku/>
              <w:wordWrap/>
              <w:overflowPunct/>
              <w:topLinePunct w:val="0"/>
              <w:autoSpaceDE/>
              <w:autoSpaceDN/>
              <w:bidi w:val="0"/>
              <w:adjustRightInd/>
              <w:snapToGrid/>
              <w:spacing w:beforeLines="0" w:after="0" w:afterLines="0" w:line="360" w:lineRule="auto"/>
              <w:ind w:firstLine="0" w:firstLineChars="0"/>
              <w:textAlignment w:val="auto"/>
              <w:rPr>
                <w:rStyle w:val="13"/>
                <w:rFonts w:hint="default" w:ascii="Times New Roman" w:hAnsi="Times New Roman" w:eastAsia="宋体" w:cs="Times New Roman"/>
                <w:b w:val="0"/>
                <w:bCs w:val="0"/>
                <w:color w:val="auto"/>
                <w:sz w:val="20"/>
                <w:szCs w:val="20"/>
                <w:highlight w:val="none"/>
                <w:lang w:val="en-US" w:eastAsia="zh-CN" w:bidi="ar"/>
              </w:rPr>
            </w:pPr>
            <w:r>
              <w:rPr>
                <w:rFonts w:hint="eastAsia" w:ascii="Times New Roman" w:hAnsi="Times New Roman" w:eastAsia="宋体" w:cs="Times New Roman"/>
                <w:sz w:val="20"/>
                <w:szCs w:val="20"/>
                <w:highlight w:val="none"/>
              </w:rPr>
              <w:t>2、</w:t>
            </w:r>
            <w:r>
              <w:rPr>
                <w:rFonts w:hint="eastAsia" w:ascii="Times New Roman" w:hAnsi="Times New Roman" w:cs="Times New Roman"/>
                <w:sz w:val="20"/>
                <w:szCs w:val="20"/>
                <w:highlight w:val="none"/>
                <w:lang w:val="en-US" w:eastAsia="zh-CN"/>
              </w:rPr>
              <w:t>拟派项目技术人员</w:t>
            </w:r>
            <w:r>
              <w:rPr>
                <w:rFonts w:hint="eastAsia" w:ascii="Times New Roman" w:hAnsi="Times New Roman" w:eastAsia="宋体" w:cs="Times New Roman"/>
                <w:sz w:val="20"/>
                <w:szCs w:val="20"/>
                <w:highlight w:val="none"/>
              </w:rPr>
              <w:t>（项目</w:t>
            </w:r>
            <w:r>
              <w:rPr>
                <w:rFonts w:hint="eastAsia" w:ascii="Times New Roman" w:hAnsi="Times New Roman" w:cs="Times New Roman"/>
                <w:sz w:val="20"/>
                <w:szCs w:val="20"/>
                <w:highlight w:val="none"/>
                <w:lang w:val="en-US" w:eastAsia="zh-CN"/>
              </w:rPr>
              <w:t>负责人</w:t>
            </w:r>
            <w:r>
              <w:rPr>
                <w:rFonts w:hint="eastAsia" w:ascii="Times New Roman" w:hAnsi="Times New Roman" w:eastAsia="宋体" w:cs="Times New Roman"/>
                <w:sz w:val="20"/>
                <w:szCs w:val="20"/>
                <w:highlight w:val="none"/>
              </w:rPr>
              <w:t>除外）</w:t>
            </w:r>
            <w:r>
              <w:rPr>
                <w:rFonts w:hint="eastAsia" w:ascii="Times New Roman" w:hAnsi="Times New Roman" w:cs="Times New Roman"/>
                <w:sz w:val="20"/>
                <w:szCs w:val="20"/>
                <w:highlight w:val="none"/>
                <w:lang w:eastAsia="zh-CN"/>
              </w:rPr>
              <w:t>：</w:t>
            </w:r>
            <w:r>
              <w:rPr>
                <w:rFonts w:hint="eastAsia" w:ascii="Times New Roman" w:hAnsi="Times New Roman" w:eastAsia="宋体" w:cs="Times New Roman"/>
                <w:sz w:val="20"/>
                <w:szCs w:val="20"/>
                <w:highlight w:val="none"/>
              </w:rPr>
              <w:t>具有四川省政府采购评审专家</w:t>
            </w:r>
            <w:r>
              <w:rPr>
                <w:rFonts w:hint="eastAsia" w:ascii="Times New Roman" w:hAnsi="Times New Roman" w:cs="Times New Roman"/>
                <w:sz w:val="20"/>
                <w:szCs w:val="20"/>
                <w:highlight w:val="none"/>
                <w:lang w:val="en-US" w:eastAsia="zh-CN"/>
              </w:rPr>
              <w:t>证</w:t>
            </w:r>
            <w:r>
              <w:rPr>
                <w:rFonts w:hint="eastAsia" w:ascii="Times New Roman" w:hAnsi="Times New Roman" w:eastAsia="宋体" w:cs="Times New Roman"/>
                <w:sz w:val="20"/>
                <w:szCs w:val="20"/>
                <w:highlight w:val="none"/>
                <w:lang w:val="en-US" w:eastAsia="zh-CN"/>
              </w:rPr>
              <w:t>的1个得</w:t>
            </w:r>
            <w:r>
              <w:rPr>
                <w:rFonts w:hint="eastAsia" w:ascii="Times New Roman" w:hAnsi="Times New Roman" w:cs="Times New Roman"/>
                <w:sz w:val="20"/>
                <w:szCs w:val="20"/>
                <w:highlight w:val="none"/>
                <w:lang w:val="en-US" w:eastAsia="zh-CN"/>
              </w:rPr>
              <w:t>4</w:t>
            </w:r>
            <w:r>
              <w:rPr>
                <w:rFonts w:hint="eastAsia" w:ascii="Times New Roman" w:hAnsi="Times New Roman" w:eastAsia="宋体" w:cs="Times New Roman"/>
                <w:sz w:val="20"/>
                <w:szCs w:val="20"/>
                <w:highlight w:val="none"/>
                <w:lang w:val="en-US" w:eastAsia="zh-CN"/>
              </w:rPr>
              <w:t>分</w:t>
            </w:r>
            <w:r>
              <w:rPr>
                <w:rFonts w:hint="eastAsia" w:ascii="Times New Roman" w:hAnsi="Times New Roman" w:cs="Times New Roman"/>
                <w:sz w:val="20"/>
                <w:szCs w:val="20"/>
                <w:highlight w:val="none"/>
                <w:lang w:val="en-US" w:eastAsia="zh-CN"/>
              </w:rPr>
              <w:t>，最多得4分；具有中级及以上职称的每个得3分，最多得12分。本项最多得16分</w:t>
            </w:r>
            <w:r>
              <w:rPr>
                <w:rStyle w:val="13"/>
                <w:rFonts w:hint="eastAsia" w:ascii="Times New Roman" w:hAnsi="Times New Roman" w:eastAsia="宋体" w:cs="Times New Roman"/>
                <w:b w:val="0"/>
                <w:bCs w:val="0"/>
                <w:color w:val="auto"/>
                <w:sz w:val="20"/>
                <w:szCs w:val="20"/>
                <w:highlight w:val="none"/>
                <w:lang w:val="en-US" w:eastAsia="zh-CN" w:bidi="ar"/>
              </w:rPr>
              <w:t>。</w:t>
            </w:r>
          </w:p>
          <w:p w14:paraId="583EFE33">
            <w:pPr>
              <w:pStyle w:val="6"/>
              <w:keepNext w:val="0"/>
              <w:keepLines w:val="0"/>
              <w:pageBreakBefore w:val="0"/>
              <w:widowControl w:val="0"/>
              <w:tabs>
                <w:tab w:val="left" w:pos="600"/>
              </w:tabs>
              <w:kinsoku/>
              <w:wordWrap/>
              <w:overflowPunct/>
              <w:topLinePunct w:val="0"/>
              <w:autoSpaceDE/>
              <w:autoSpaceDN/>
              <w:bidi w:val="0"/>
              <w:adjustRightInd/>
              <w:snapToGrid/>
              <w:spacing w:beforeLines="0" w:after="0" w:afterLines="0" w:line="360" w:lineRule="auto"/>
              <w:ind w:firstLine="0" w:firstLineChars="0"/>
              <w:textAlignment w:val="auto"/>
              <w:rPr>
                <w:rStyle w:val="13"/>
                <w:rFonts w:hint="default" w:ascii="Times New Roman" w:hAnsi="Times New Roman" w:eastAsia="宋体" w:cs="Times New Roman"/>
                <w:b w:val="0"/>
                <w:bCs w:val="0"/>
                <w:color w:val="auto"/>
                <w:sz w:val="20"/>
                <w:szCs w:val="20"/>
                <w:highlight w:val="none"/>
                <w:lang w:val="en-US" w:eastAsia="zh-CN" w:bidi="ar"/>
              </w:rPr>
            </w:pPr>
            <w:r>
              <w:rPr>
                <w:rStyle w:val="13"/>
                <w:rFonts w:hint="default" w:ascii="Times New Roman" w:hAnsi="Times New Roman" w:eastAsia="宋体" w:cs="Times New Roman"/>
                <w:b w:val="0"/>
                <w:bCs w:val="0"/>
                <w:color w:val="auto"/>
                <w:sz w:val="20"/>
                <w:szCs w:val="20"/>
                <w:highlight w:val="none"/>
                <w:lang w:val="en-US" w:eastAsia="zh-CN" w:bidi="ar"/>
              </w:rPr>
              <w:t>（提供相关证</w:t>
            </w:r>
            <w:r>
              <w:rPr>
                <w:rStyle w:val="13"/>
                <w:rFonts w:hint="eastAsia" w:ascii="Times New Roman" w:hAnsi="Times New Roman" w:eastAsia="宋体" w:cs="Times New Roman"/>
                <w:b w:val="0"/>
                <w:bCs w:val="0"/>
                <w:color w:val="auto"/>
                <w:sz w:val="20"/>
                <w:szCs w:val="20"/>
                <w:highlight w:val="none"/>
                <w:lang w:val="en-US" w:eastAsia="zh-CN" w:bidi="ar"/>
              </w:rPr>
              <w:t>书复印件及代理机构</w:t>
            </w:r>
            <w:r>
              <w:rPr>
                <w:rStyle w:val="13"/>
                <w:rFonts w:hint="eastAsia" w:ascii="Times New Roman" w:hAnsi="Times New Roman" w:cs="Times New Roman"/>
                <w:b w:val="0"/>
                <w:bCs w:val="0"/>
                <w:color w:val="auto"/>
                <w:sz w:val="20"/>
                <w:szCs w:val="20"/>
                <w:highlight w:val="none"/>
                <w:lang w:val="en-US" w:eastAsia="zh-CN" w:bidi="ar"/>
              </w:rPr>
              <w:t>为其缴纳的最</w:t>
            </w:r>
            <w:r>
              <w:rPr>
                <w:rStyle w:val="13"/>
                <w:rFonts w:hint="eastAsia" w:ascii="Times New Roman" w:hAnsi="Times New Roman" w:eastAsia="宋体" w:cs="Times New Roman"/>
                <w:b w:val="0"/>
                <w:bCs w:val="0"/>
                <w:color w:val="auto"/>
                <w:sz w:val="20"/>
                <w:szCs w:val="20"/>
                <w:highlight w:val="none"/>
                <w:lang w:val="en-US" w:eastAsia="zh-CN" w:bidi="ar"/>
              </w:rPr>
              <w:t>近</w:t>
            </w:r>
            <w:r>
              <w:rPr>
                <w:rStyle w:val="13"/>
                <w:rFonts w:hint="eastAsia" w:ascii="Times New Roman" w:hAnsi="Times New Roman" w:cs="Times New Roman"/>
                <w:b w:val="0"/>
                <w:bCs w:val="0"/>
                <w:color w:val="auto"/>
                <w:sz w:val="20"/>
                <w:szCs w:val="20"/>
                <w:highlight w:val="none"/>
                <w:lang w:val="en-US" w:eastAsia="zh-CN" w:bidi="ar"/>
              </w:rPr>
              <w:t>6</w:t>
            </w:r>
            <w:r>
              <w:rPr>
                <w:rStyle w:val="13"/>
                <w:rFonts w:hint="eastAsia" w:ascii="Times New Roman" w:hAnsi="Times New Roman" w:eastAsia="宋体" w:cs="Times New Roman"/>
                <w:b w:val="0"/>
                <w:bCs w:val="0"/>
                <w:color w:val="auto"/>
                <w:sz w:val="20"/>
                <w:szCs w:val="20"/>
                <w:highlight w:val="none"/>
                <w:lang w:val="en-US" w:eastAsia="zh-CN" w:bidi="ar"/>
              </w:rPr>
              <w:t>个月</w:t>
            </w:r>
            <w:r>
              <w:rPr>
                <w:rStyle w:val="13"/>
                <w:rFonts w:hint="eastAsia" w:ascii="Times New Roman" w:hAnsi="Times New Roman" w:cs="Times New Roman"/>
                <w:b w:val="0"/>
                <w:bCs w:val="0"/>
                <w:color w:val="auto"/>
                <w:sz w:val="20"/>
                <w:szCs w:val="20"/>
                <w:highlight w:val="none"/>
                <w:lang w:val="en-US" w:eastAsia="zh-CN" w:bidi="ar"/>
              </w:rPr>
              <w:t>社保</w:t>
            </w:r>
            <w:r>
              <w:rPr>
                <w:rStyle w:val="13"/>
                <w:rFonts w:hint="eastAsia" w:ascii="Times New Roman" w:hAnsi="Times New Roman" w:eastAsia="宋体" w:cs="Times New Roman"/>
                <w:b w:val="0"/>
                <w:bCs w:val="0"/>
                <w:color w:val="auto"/>
                <w:sz w:val="20"/>
                <w:szCs w:val="20"/>
                <w:highlight w:val="none"/>
                <w:lang w:val="en-US" w:eastAsia="zh-CN" w:bidi="ar"/>
              </w:rPr>
              <w:t>证明材料加盖鲜章</w:t>
            </w:r>
            <w:r>
              <w:rPr>
                <w:rStyle w:val="13"/>
                <w:rFonts w:hint="eastAsia" w:ascii="Times New Roman" w:hAnsi="Times New Roman" w:cs="Times New Roman"/>
                <w:b w:val="0"/>
                <w:bCs w:val="0"/>
                <w:color w:val="auto"/>
                <w:sz w:val="20"/>
                <w:szCs w:val="20"/>
                <w:highlight w:val="none"/>
                <w:lang w:val="en-US" w:eastAsia="zh-CN" w:bidi="ar"/>
              </w:rPr>
              <w:t>，依法无需缴纳社保的提供相关证明材料复印件。以上人员不得重复。</w:t>
            </w:r>
            <w:r>
              <w:rPr>
                <w:rStyle w:val="13"/>
                <w:rFonts w:hint="default" w:ascii="Times New Roman" w:hAnsi="Times New Roman" w:eastAsia="宋体" w:cs="Times New Roman"/>
                <w:b w:val="0"/>
                <w:bCs w:val="0"/>
                <w:color w:val="auto"/>
                <w:sz w:val="20"/>
                <w:szCs w:val="20"/>
                <w:highlight w:val="none"/>
                <w:lang w:val="en-US" w:eastAsia="zh-CN" w:bidi="ar"/>
              </w:rPr>
              <w:t>）</w:t>
            </w:r>
          </w:p>
          <w:p w14:paraId="16EDAED0">
            <w:pPr>
              <w:pStyle w:val="6"/>
              <w:keepNext w:val="0"/>
              <w:keepLines w:val="0"/>
              <w:pageBreakBefore w:val="0"/>
              <w:widowControl w:val="0"/>
              <w:tabs>
                <w:tab w:val="left" w:pos="600"/>
              </w:tabs>
              <w:kinsoku/>
              <w:wordWrap/>
              <w:overflowPunct/>
              <w:topLinePunct w:val="0"/>
              <w:autoSpaceDE/>
              <w:autoSpaceDN/>
              <w:bidi w:val="0"/>
              <w:adjustRightInd/>
              <w:snapToGrid/>
              <w:spacing w:beforeLines="0" w:after="0" w:afterLines="0" w:line="360" w:lineRule="auto"/>
              <w:ind w:firstLine="0" w:firstLineChars="0"/>
              <w:textAlignment w:val="auto"/>
              <w:rPr>
                <w:rStyle w:val="13"/>
                <w:rFonts w:hint="eastAsia" w:ascii="Times New Roman" w:hAnsi="Times New Roman" w:eastAsia="宋体" w:cs="Times New Roman"/>
                <w:b w:val="0"/>
                <w:bCs w:val="0"/>
                <w:color w:val="auto"/>
                <w:sz w:val="20"/>
                <w:szCs w:val="20"/>
                <w:highlight w:val="none"/>
                <w:lang w:val="en-US" w:eastAsia="zh-CN" w:bidi="ar"/>
              </w:rPr>
            </w:pPr>
            <w:r>
              <w:rPr>
                <w:rStyle w:val="13"/>
                <w:rFonts w:hint="eastAsia" w:ascii="Times New Roman" w:hAnsi="Times New Roman" w:cs="Times New Roman"/>
                <w:b w:val="0"/>
                <w:bCs w:val="0"/>
                <w:color w:val="auto"/>
                <w:sz w:val="20"/>
                <w:szCs w:val="20"/>
                <w:highlight w:val="none"/>
                <w:lang w:val="en-US" w:eastAsia="zh-CN" w:bidi="ar"/>
              </w:rPr>
              <w:t>3、</w:t>
            </w:r>
            <w:r>
              <w:rPr>
                <w:rStyle w:val="13"/>
                <w:rFonts w:hint="eastAsia" w:ascii="Times New Roman" w:hAnsi="Times New Roman" w:eastAsia="宋体" w:cs="Times New Roman"/>
                <w:b w:val="0"/>
                <w:bCs w:val="0"/>
                <w:color w:val="auto"/>
                <w:sz w:val="20"/>
                <w:szCs w:val="20"/>
                <w:highlight w:val="none"/>
                <w:lang w:val="en-US" w:eastAsia="zh-CN" w:bidi="ar"/>
              </w:rPr>
              <w:t>代理机构自有</w:t>
            </w:r>
            <w:r>
              <w:rPr>
                <w:rStyle w:val="13"/>
                <w:rFonts w:hint="eastAsia" w:ascii="Times New Roman" w:hAnsi="Times New Roman" w:cs="Times New Roman"/>
                <w:b w:val="0"/>
                <w:bCs w:val="0"/>
                <w:color w:val="auto"/>
                <w:sz w:val="20"/>
                <w:szCs w:val="20"/>
                <w:highlight w:val="none"/>
                <w:lang w:val="en-US" w:eastAsia="zh-CN" w:bidi="ar"/>
              </w:rPr>
              <w:t>律师</w:t>
            </w:r>
            <w:r>
              <w:rPr>
                <w:rStyle w:val="13"/>
                <w:rFonts w:hint="eastAsia" w:ascii="Times New Roman" w:hAnsi="Times New Roman" w:eastAsia="宋体" w:cs="Times New Roman"/>
                <w:b w:val="0"/>
                <w:bCs w:val="0"/>
                <w:color w:val="auto"/>
                <w:sz w:val="20"/>
                <w:szCs w:val="20"/>
                <w:highlight w:val="none"/>
                <w:lang w:val="en-US" w:eastAsia="zh-CN" w:bidi="ar"/>
              </w:rPr>
              <w:t>或有法律顾问的得</w:t>
            </w:r>
            <w:r>
              <w:rPr>
                <w:rStyle w:val="13"/>
                <w:rFonts w:hint="eastAsia" w:ascii="Times New Roman" w:hAnsi="Times New Roman" w:cs="Times New Roman"/>
                <w:b w:val="0"/>
                <w:bCs w:val="0"/>
                <w:color w:val="auto"/>
                <w:sz w:val="20"/>
                <w:szCs w:val="20"/>
                <w:highlight w:val="none"/>
                <w:lang w:val="en-US" w:eastAsia="zh-CN" w:bidi="ar"/>
              </w:rPr>
              <w:t>4</w:t>
            </w:r>
            <w:r>
              <w:rPr>
                <w:rStyle w:val="13"/>
                <w:rFonts w:hint="eastAsia" w:ascii="Times New Roman" w:hAnsi="Times New Roman" w:eastAsia="宋体" w:cs="Times New Roman"/>
                <w:b w:val="0"/>
                <w:bCs w:val="0"/>
                <w:color w:val="auto"/>
                <w:sz w:val="20"/>
                <w:szCs w:val="20"/>
                <w:highlight w:val="none"/>
                <w:lang w:val="en-US" w:eastAsia="zh-CN" w:bidi="ar"/>
              </w:rPr>
              <w:t>分。</w:t>
            </w:r>
          </w:p>
          <w:p w14:paraId="091C9D5C">
            <w:pPr>
              <w:pStyle w:val="6"/>
              <w:keepNext w:val="0"/>
              <w:keepLines w:val="0"/>
              <w:pageBreakBefore w:val="0"/>
              <w:widowControl w:val="0"/>
              <w:tabs>
                <w:tab w:val="left" w:pos="600"/>
              </w:tabs>
              <w:kinsoku/>
              <w:wordWrap/>
              <w:overflowPunct/>
              <w:topLinePunct w:val="0"/>
              <w:autoSpaceDE/>
              <w:autoSpaceDN/>
              <w:bidi w:val="0"/>
              <w:adjustRightInd/>
              <w:snapToGrid/>
              <w:spacing w:beforeLines="0" w:after="0" w:afterLines="0" w:line="360" w:lineRule="auto"/>
              <w:ind w:firstLine="0" w:firstLineChars="0"/>
              <w:textAlignment w:val="auto"/>
              <w:rPr>
                <w:rStyle w:val="13"/>
                <w:rFonts w:hint="default" w:ascii="Times New Roman" w:hAnsi="Times New Roman" w:eastAsia="宋体" w:cs="Times New Roman"/>
                <w:b w:val="0"/>
                <w:bCs w:val="0"/>
                <w:color w:val="auto"/>
                <w:sz w:val="20"/>
                <w:szCs w:val="20"/>
                <w:highlight w:val="none"/>
                <w:lang w:val="en-US" w:eastAsia="zh-CN" w:bidi="ar"/>
              </w:rPr>
            </w:pPr>
            <w:r>
              <w:rPr>
                <w:rStyle w:val="13"/>
                <w:rFonts w:hint="eastAsia" w:ascii="Times New Roman" w:hAnsi="Times New Roman" w:eastAsia="宋体" w:cs="Times New Roman"/>
                <w:b w:val="0"/>
                <w:bCs w:val="0"/>
                <w:color w:val="auto"/>
                <w:sz w:val="20"/>
                <w:szCs w:val="20"/>
                <w:highlight w:val="none"/>
                <w:lang w:val="en-US" w:eastAsia="zh-CN" w:bidi="ar"/>
              </w:rPr>
              <w:t>（自有律师的提供律师执业证复印件及代理机构</w:t>
            </w:r>
            <w:r>
              <w:rPr>
                <w:rStyle w:val="13"/>
                <w:rFonts w:hint="eastAsia" w:ascii="Times New Roman" w:hAnsi="Times New Roman" w:cs="Times New Roman"/>
                <w:b w:val="0"/>
                <w:bCs w:val="0"/>
                <w:color w:val="auto"/>
                <w:sz w:val="20"/>
                <w:szCs w:val="20"/>
                <w:highlight w:val="none"/>
                <w:lang w:val="en-US" w:eastAsia="zh-CN" w:bidi="ar"/>
              </w:rPr>
              <w:t>为其缴纳的最</w:t>
            </w:r>
            <w:r>
              <w:rPr>
                <w:rStyle w:val="13"/>
                <w:rFonts w:hint="eastAsia" w:ascii="Times New Roman" w:hAnsi="Times New Roman" w:eastAsia="宋体" w:cs="Times New Roman"/>
                <w:b w:val="0"/>
                <w:bCs w:val="0"/>
                <w:color w:val="auto"/>
                <w:sz w:val="20"/>
                <w:szCs w:val="20"/>
                <w:highlight w:val="none"/>
                <w:lang w:val="en-US" w:eastAsia="zh-CN" w:bidi="ar"/>
              </w:rPr>
              <w:t>近</w:t>
            </w:r>
            <w:r>
              <w:rPr>
                <w:rStyle w:val="13"/>
                <w:rFonts w:hint="eastAsia" w:ascii="Times New Roman" w:hAnsi="Times New Roman" w:cs="Times New Roman"/>
                <w:b w:val="0"/>
                <w:bCs w:val="0"/>
                <w:color w:val="auto"/>
                <w:sz w:val="20"/>
                <w:szCs w:val="20"/>
                <w:highlight w:val="none"/>
                <w:lang w:val="en-US" w:eastAsia="zh-CN" w:bidi="ar"/>
              </w:rPr>
              <w:t>6</w:t>
            </w:r>
            <w:r>
              <w:rPr>
                <w:rStyle w:val="13"/>
                <w:rFonts w:hint="eastAsia" w:ascii="Times New Roman" w:hAnsi="Times New Roman" w:eastAsia="宋体" w:cs="Times New Roman"/>
                <w:b w:val="0"/>
                <w:bCs w:val="0"/>
                <w:color w:val="auto"/>
                <w:sz w:val="20"/>
                <w:szCs w:val="20"/>
                <w:highlight w:val="none"/>
                <w:lang w:val="en-US" w:eastAsia="zh-CN" w:bidi="ar"/>
              </w:rPr>
              <w:t>个月</w:t>
            </w:r>
            <w:r>
              <w:rPr>
                <w:rStyle w:val="13"/>
                <w:rFonts w:hint="eastAsia" w:ascii="Times New Roman" w:hAnsi="Times New Roman" w:cs="Times New Roman"/>
                <w:b w:val="0"/>
                <w:bCs w:val="0"/>
                <w:color w:val="auto"/>
                <w:sz w:val="20"/>
                <w:szCs w:val="20"/>
                <w:highlight w:val="none"/>
                <w:lang w:val="en-US" w:eastAsia="zh-CN" w:bidi="ar"/>
              </w:rPr>
              <w:t>社保</w:t>
            </w:r>
            <w:r>
              <w:rPr>
                <w:rStyle w:val="13"/>
                <w:rFonts w:hint="eastAsia" w:ascii="Times New Roman" w:hAnsi="Times New Roman" w:eastAsia="宋体" w:cs="Times New Roman"/>
                <w:b w:val="0"/>
                <w:bCs w:val="0"/>
                <w:color w:val="auto"/>
                <w:sz w:val="20"/>
                <w:szCs w:val="20"/>
                <w:highlight w:val="none"/>
                <w:lang w:val="en-US" w:eastAsia="zh-CN" w:bidi="ar"/>
              </w:rPr>
              <w:t>证明材料加盖鲜章；法律顾问的提供委托协议书或合同复印件加盖鲜章</w:t>
            </w:r>
            <w:r>
              <w:rPr>
                <w:rStyle w:val="13"/>
                <w:rFonts w:hint="eastAsia" w:ascii="Times New Roman" w:hAnsi="Times New Roman" w:cs="Times New Roman"/>
                <w:b w:val="0"/>
                <w:bCs w:val="0"/>
                <w:color w:val="auto"/>
                <w:sz w:val="20"/>
                <w:szCs w:val="20"/>
                <w:highlight w:val="none"/>
                <w:lang w:val="en-US" w:eastAsia="zh-CN" w:bidi="ar"/>
              </w:rPr>
              <w:t>。</w:t>
            </w:r>
            <w:r>
              <w:rPr>
                <w:rStyle w:val="13"/>
                <w:rFonts w:hint="eastAsia" w:ascii="Times New Roman" w:hAnsi="Times New Roman" w:eastAsia="宋体" w:cs="Times New Roman"/>
                <w:b w:val="0"/>
                <w:bCs w:val="0"/>
                <w:color w:val="auto"/>
                <w:sz w:val="20"/>
                <w:szCs w:val="20"/>
                <w:highlight w:val="none"/>
                <w:lang w:val="en-US" w:eastAsia="zh-CN" w:bidi="ar"/>
              </w:rPr>
              <w:t>）</w:t>
            </w:r>
          </w:p>
        </w:tc>
        <w:tc>
          <w:tcPr>
            <w:tcW w:w="786" w:type="dxa"/>
            <w:tcBorders>
              <w:top w:val="single" w:color="auto" w:sz="4" w:space="0"/>
              <w:left w:val="single" w:color="auto" w:sz="4" w:space="0"/>
              <w:bottom w:val="single" w:color="auto" w:sz="4" w:space="0"/>
              <w:right w:val="single" w:color="auto" w:sz="4" w:space="0"/>
            </w:tcBorders>
            <w:noWrap w:val="0"/>
            <w:vAlign w:val="center"/>
          </w:tcPr>
          <w:p w14:paraId="7A426989">
            <w:pPr>
              <w:pStyle w:val="6"/>
              <w:keepNext w:val="0"/>
              <w:keepLines w:val="0"/>
              <w:pageBreakBefore w:val="0"/>
              <w:widowControl w:val="0"/>
              <w:tabs>
                <w:tab w:val="left" w:pos="600"/>
              </w:tabs>
              <w:kinsoku/>
              <w:wordWrap/>
              <w:overflowPunct/>
              <w:topLinePunct w:val="0"/>
              <w:autoSpaceDE/>
              <w:autoSpaceDN/>
              <w:bidi w:val="0"/>
              <w:adjustRightInd/>
              <w:snapToGrid/>
              <w:spacing w:beforeLines="0" w:after="0" w:afterLines="0" w:line="360" w:lineRule="auto"/>
              <w:ind w:firstLine="0" w:firstLineChars="0"/>
              <w:textAlignment w:val="auto"/>
              <w:rPr>
                <w:rStyle w:val="13"/>
                <w:rFonts w:hint="eastAsia" w:ascii="Times New Roman" w:hAnsi="Times New Roman" w:eastAsia="宋体" w:cs="Times New Roman"/>
                <w:b w:val="0"/>
                <w:bCs w:val="0"/>
                <w:color w:val="auto"/>
                <w:sz w:val="20"/>
                <w:szCs w:val="20"/>
                <w:highlight w:val="none"/>
                <w:lang w:val="en-US" w:eastAsia="zh-CN" w:bidi="ar"/>
              </w:rPr>
            </w:pPr>
          </w:p>
        </w:tc>
      </w:tr>
      <w:tr w14:paraId="5B8C5AB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9" w:hRule="atLeast"/>
          <w:jc w:val="center"/>
        </w:trPr>
        <w:tc>
          <w:tcPr>
            <w:tcW w:w="485" w:type="dxa"/>
            <w:tcBorders>
              <w:top w:val="single" w:color="auto" w:sz="4" w:space="0"/>
              <w:left w:val="single" w:color="auto" w:sz="4" w:space="0"/>
              <w:right w:val="single" w:color="auto" w:sz="4" w:space="0"/>
            </w:tcBorders>
            <w:noWrap w:val="0"/>
            <w:vAlign w:val="center"/>
          </w:tcPr>
          <w:p w14:paraId="1B2780F0">
            <w:pPr>
              <w:pStyle w:val="6"/>
              <w:tabs>
                <w:tab w:val="left" w:pos="600"/>
              </w:tabs>
              <w:spacing w:beforeLines="0" w:after="0" w:afterLines="0" w:line="360" w:lineRule="auto"/>
              <w:ind w:left="0" w:leftChars="0" w:firstLine="0" w:firstLineChars="0"/>
              <w:jc w:val="center"/>
              <w:rPr>
                <w:rFonts w:hint="default" w:ascii="Times New Roman" w:hAnsi="Times New Roman" w:eastAsia="宋体" w:cs="Times New Roman"/>
                <w:sz w:val="20"/>
                <w:szCs w:val="20"/>
                <w:highlight w:val="none"/>
              </w:rPr>
            </w:pPr>
            <w:r>
              <w:rPr>
                <w:rFonts w:hint="default" w:ascii="Times New Roman" w:hAnsi="Times New Roman" w:cs="Times New Roman"/>
                <w:sz w:val="20"/>
                <w:szCs w:val="20"/>
                <w:highlight w:val="none"/>
                <w:lang w:val="en-US"/>
              </w:rPr>
              <w:t>3</w:t>
            </w:r>
          </w:p>
        </w:tc>
        <w:tc>
          <w:tcPr>
            <w:tcW w:w="1054" w:type="dxa"/>
            <w:tcBorders>
              <w:top w:val="single" w:color="auto" w:sz="4" w:space="0"/>
              <w:left w:val="single" w:color="auto" w:sz="4" w:space="0"/>
              <w:right w:val="single" w:color="auto" w:sz="4" w:space="0"/>
            </w:tcBorders>
            <w:noWrap w:val="0"/>
            <w:vAlign w:val="center"/>
          </w:tcPr>
          <w:p w14:paraId="1A2BA862">
            <w:pPr>
              <w:pStyle w:val="6"/>
              <w:tabs>
                <w:tab w:val="left" w:pos="600"/>
              </w:tabs>
              <w:spacing w:beforeLines="0" w:after="0" w:afterLines="0" w:line="360" w:lineRule="auto"/>
              <w:ind w:left="0" w:leftChars="0" w:firstLine="0" w:firstLineChars="0"/>
              <w:jc w:val="center"/>
              <w:rPr>
                <w:rFonts w:hint="default" w:ascii="Times New Roman" w:hAnsi="Times New Roman" w:eastAsia="宋体" w:cs="Times New Roman"/>
                <w:sz w:val="20"/>
                <w:szCs w:val="20"/>
                <w:highlight w:val="none"/>
              </w:rPr>
            </w:pPr>
            <w:r>
              <w:rPr>
                <w:rFonts w:hint="eastAsia" w:ascii="Times New Roman" w:hAnsi="Times New Roman" w:eastAsia="宋体" w:cs="Times New Roman"/>
                <w:sz w:val="20"/>
                <w:szCs w:val="20"/>
                <w:highlight w:val="none"/>
                <w:lang w:val="en-US" w:eastAsia="zh-CN"/>
              </w:rPr>
              <w:t>招标</w:t>
            </w:r>
            <w:r>
              <w:rPr>
                <w:rFonts w:hint="eastAsia" w:ascii="Times New Roman" w:hAnsi="Times New Roman" w:eastAsia="宋体" w:cs="Times New Roman"/>
                <w:sz w:val="20"/>
                <w:szCs w:val="20"/>
                <w:highlight w:val="none"/>
              </w:rPr>
              <w:t>代理业绩</w:t>
            </w:r>
          </w:p>
        </w:tc>
        <w:tc>
          <w:tcPr>
            <w:tcW w:w="735" w:type="dxa"/>
            <w:tcBorders>
              <w:top w:val="single" w:color="auto" w:sz="4" w:space="0"/>
              <w:left w:val="single" w:color="auto" w:sz="4" w:space="0"/>
              <w:right w:val="single" w:color="auto" w:sz="4" w:space="0"/>
            </w:tcBorders>
            <w:noWrap w:val="0"/>
            <w:vAlign w:val="center"/>
          </w:tcPr>
          <w:p w14:paraId="46C3FED6">
            <w:pPr>
              <w:pStyle w:val="6"/>
              <w:keepNext w:val="0"/>
              <w:keepLines w:val="0"/>
              <w:pageBreakBefore w:val="0"/>
              <w:widowControl w:val="0"/>
              <w:tabs>
                <w:tab w:val="left" w:pos="600"/>
              </w:tabs>
              <w:kinsoku/>
              <w:wordWrap/>
              <w:overflowPunct/>
              <w:topLinePunct w:val="0"/>
              <w:autoSpaceDE/>
              <w:autoSpaceDN/>
              <w:bidi w:val="0"/>
              <w:adjustRightInd/>
              <w:snapToGrid/>
              <w:spacing w:beforeLines="0" w:after="0" w:afterLines="0" w:line="360" w:lineRule="auto"/>
              <w:ind w:firstLine="0" w:firstLineChars="0"/>
              <w:jc w:val="center"/>
              <w:textAlignment w:val="auto"/>
              <w:rPr>
                <w:rFonts w:hint="default" w:ascii="Times New Roman" w:hAnsi="Times New Roman" w:eastAsia="宋体" w:cs="Times New Roman"/>
                <w:sz w:val="20"/>
                <w:szCs w:val="20"/>
                <w:highlight w:val="none"/>
              </w:rPr>
            </w:pPr>
            <w:r>
              <w:rPr>
                <w:rFonts w:hint="eastAsia" w:ascii="Times New Roman" w:hAnsi="Times New Roman" w:eastAsia="宋体" w:cs="Times New Roman"/>
                <w:sz w:val="20"/>
                <w:szCs w:val="20"/>
                <w:highlight w:val="none"/>
                <w:lang w:val="en-US" w:eastAsia="zh-CN"/>
              </w:rPr>
              <w:t>1</w:t>
            </w:r>
            <w:r>
              <w:rPr>
                <w:rFonts w:hint="eastAsia" w:ascii="Times New Roman" w:hAnsi="Times New Roman" w:cs="Times New Roman"/>
                <w:sz w:val="20"/>
                <w:szCs w:val="20"/>
                <w:highlight w:val="none"/>
                <w:lang w:val="en-US" w:eastAsia="zh-CN"/>
              </w:rPr>
              <w:t>4</w:t>
            </w:r>
            <w:r>
              <w:rPr>
                <w:rFonts w:hint="eastAsia" w:ascii="Times New Roman" w:hAnsi="Times New Roman" w:eastAsia="宋体" w:cs="Times New Roman"/>
                <w:sz w:val="20"/>
                <w:szCs w:val="20"/>
                <w:highlight w:val="none"/>
              </w:rPr>
              <w:t>分</w:t>
            </w:r>
          </w:p>
        </w:tc>
        <w:tc>
          <w:tcPr>
            <w:tcW w:w="5640" w:type="dxa"/>
            <w:tcBorders>
              <w:top w:val="single" w:color="auto" w:sz="4" w:space="0"/>
              <w:left w:val="single" w:color="auto" w:sz="4" w:space="0"/>
              <w:bottom w:val="single" w:color="auto" w:sz="4" w:space="0"/>
              <w:right w:val="single" w:color="auto" w:sz="4" w:space="0"/>
            </w:tcBorders>
            <w:noWrap w:val="0"/>
            <w:vAlign w:val="center"/>
          </w:tcPr>
          <w:p w14:paraId="3FB9CAC5">
            <w:pPr>
              <w:pStyle w:val="6"/>
              <w:keepNext w:val="0"/>
              <w:keepLines w:val="0"/>
              <w:pageBreakBefore w:val="0"/>
              <w:widowControl w:val="0"/>
              <w:tabs>
                <w:tab w:val="left" w:pos="600"/>
              </w:tabs>
              <w:kinsoku/>
              <w:wordWrap/>
              <w:overflowPunct/>
              <w:topLinePunct w:val="0"/>
              <w:autoSpaceDE/>
              <w:autoSpaceDN/>
              <w:bidi w:val="0"/>
              <w:adjustRightInd/>
              <w:snapToGrid/>
              <w:spacing w:beforeLines="0" w:after="0" w:afterLines="0" w:line="360" w:lineRule="auto"/>
              <w:ind w:firstLine="0" w:firstLineChars="0"/>
              <w:textAlignment w:val="auto"/>
              <w:rPr>
                <w:rFonts w:hint="eastAsia" w:ascii="Times New Roman" w:hAnsi="Times New Roman" w:eastAsia="宋体" w:cs="Times New Roman"/>
                <w:sz w:val="20"/>
                <w:szCs w:val="20"/>
                <w:highlight w:val="none"/>
                <w:lang w:val="en-US" w:eastAsia="zh-CN"/>
              </w:rPr>
            </w:pPr>
            <w:r>
              <w:rPr>
                <w:rFonts w:hint="eastAsia" w:ascii="Times New Roman" w:hAnsi="Times New Roman" w:eastAsia="宋体" w:cs="Times New Roman"/>
                <w:sz w:val="20"/>
                <w:szCs w:val="20"/>
                <w:highlight w:val="none"/>
              </w:rPr>
              <w:t>自20</w:t>
            </w:r>
            <w:r>
              <w:rPr>
                <w:rFonts w:hint="eastAsia" w:ascii="Times New Roman" w:hAnsi="Times New Roman" w:eastAsia="宋体" w:cs="Times New Roman"/>
                <w:sz w:val="20"/>
                <w:szCs w:val="20"/>
                <w:highlight w:val="none"/>
                <w:lang w:val="en-US" w:eastAsia="zh-CN"/>
              </w:rPr>
              <w:t>22</w:t>
            </w:r>
            <w:r>
              <w:rPr>
                <w:rFonts w:hint="eastAsia" w:ascii="Times New Roman" w:hAnsi="Times New Roman" w:eastAsia="宋体" w:cs="Times New Roman"/>
                <w:sz w:val="20"/>
                <w:szCs w:val="20"/>
                <w:highlight w:val="none"/>
              </w:rPr>
              <w:t>年1月1日</w:t>
            </w:r>
            <w:r>
              <w:rPr>
                <w:rFonts w:hint="eastAsia" w:ascii="Times New Roman" w:hAnsi="Times New Roman" w:cs="Times New Roman"/>
                <w:sz w:val="20"/>
                <w:szCs w:val="20"/>
                <w:highlight w:val="none"/>
                <w:lang w:val="en-US" w:eastAsia="zh-CN"/>
              </w:rPr>
              <w:t>以来，每具有1个招标（采购）代理</w:t>
            </w:r>
            <w:r>
              <w:rPr>
                <w:rFonts w:hint="eastAsia" w:ascii="Times New Roman" w:hAnsi="Times New Roman" w:eastAsia="宋体" w:cs="Times New Roman"/>
                <w:sz w:val="20"/>
                <w:szCs w:val="20"/>
                <w:highlight w:val="none"/>
              </w:rPr>
              <w:t>业绩的得</w:t>
            </w:r>
            <w:r>
              <w:rPr>
                <w:rFonts w:hint="eastAsia" w:ascii="Times New Roman" w:hAnsi="Times New Roman" w:eastAsia="宋体" w:cs="Times New Roman"/>
                <w:sz w:val="20"/>
                <w:szCs w:val="20"/>
                <w:highlight w:val="none"/>
                <w:lang w:val="en-US" w:eastAsia="zh-CN"/>
              </w:rPr>
              <w:t>0.5</w:t>
            </w:r>
            <w:r>
              <w:rPr>
                <w:rFonts w:hint="eastAsia" w:ascii="Times New Roman" w:hAnsi="Times New Roman" w:eastAsia="宋体" w:cs="Times New Roman"/>
                <w:sz w:val="20"/>
                <w:szCs w:val="20"/>
                <w:highlight w:val="none"/>
              </w:rPr>
              <w:t>分，</w:t>
            </w:r>
            <w:r>
              <w:rPr>
                <w:rFonts w:hint="eastAsia" w:ascii="Times New Roman" w:hAnsi="Times New Roman" w:cs="Times New Roman"/>
                <w:sz w:val="20"/>
                <w:szCs w:val="20"/>
                <w:highlight w:val="none"/>
                <w:lang w:val="en-US" w:eastAsia="zh-CN"/>
              </w:rPr>
              <w:t>本项</w:t>
            </w:r>
            <w:r>
              <w:rPr>
                <w:rFonts w:hint="eastAsia" w:ascii="Times New Roman" w:hAnsi="Times New Roman" w:eastAsia="宋体" w:cs="Times New Roman"/>
                <w:sz w:val="20"/>
                <w:szCs w:val="20"/>
                <w:highlight w:val="none"/>
              </w:rPr>
              <w:t>最多得</w:t>
            </w:r>
            <w:r>
              <w:rPr>
                <w:rFonts w:hint="eastAsia" w:ascii="Times New Roman" w:hAnsi="Times New Roman" w:cs="Times New Roman"/>
                <w:sz w:val="20"/>
                <w:szCs w:val="20"/>
                <w:highlight w:val="none"/>
                <w:lang w:val="en-US" w:eastAsia="zh-CN"/>
              </w:rPr>
              <w:t>14</w:t>
            </w:r>
            <w:r>
              <w:rPr>
                <w:rFonts w:hint="eastAsia" w:ascii="Times New Roman" w:hAnsi="Times New Roman" w:eastAsia="宋体" w:cs="Times New Roman"/>
                <w:sz w:val="20"/>
                <w:szCs w:val="20"/>
                <w:highlight w:val="none"/>
              </w:rPr>
              <w:t>分。</w:t>
            </w:r>
            <w:r>
              <w:rPr>
                <w:rFonts w:hint="eastAsia" w:ascii="Times New Roman" w:hAnsi="Times New Roman" w:eastAsia="宋体" w:cs="Times New Roman"/>
                <w:sz w:val="20"/>
                <w:szCs w:val="20"/>
                <w:highlight w:val="none"/>
                <w:lang w:val="en-US" w:eastAsia="zh-CN"/>
              </w:rPr>
              <w:t xml:space="preserve"> </w:t>
            </w:r>
          </w:p>
          <w:p w14:paraId="08FECD2A">
            <w:pPr>
              <w:pStyle w:val="6"/>
              <w:keepNext w:val="0"/>
              <w:keepLines w:val="0"/>
              <w:pageBreakBefore w:val="0"/>
              <w:widowControl w:val="0"/>
              <w:tabs>
                <w:tab w:val="left" w:pos="600"/>
              </w:tabs>
              <w:kinsoku/>
              <w:wordWrap/>
              <w:overflowPunct/>
              <w:topLinePunct w:val="0"/>
              <w:autoSpaceDE/>
              <w:autoSpaceDN/>
              <w:bidi w:val="0"/>
              <w:adjustRightInd/>
              <w:snapToGrid/>
              <w:spacing w:beforeLines="0" w:after="0" w:afterLines="0" w:line="360" w:lineRule="auto"/>
              <w:ind w:firstLine="0" w:firstLineChars="0"/>
              <w:textAlignment w:val="auto"/>
              <w:rPr>
                <w:rFonts w:hint="eastAsia" w:ascii="Times New Roman" w:hAnsi="Times New Roman" w:eastAsia="宋体" w:cs="Times New Roman"/>
                <w:sz w:val="20"/>
                <w:szCs w:val="20"/>
                <w:highlight w:val="none"/>
                <w:lang w:eastAsia="zh-CN"/>
              </w:rPr>
            </w:pPr>
            <w:r>
              <w:rPr>
                <w:rFonts w:hint="eastAsia" w:ascii="Times New Roman" w:hAnsi="Times New Roman" w:cs="Times New Roman"/>
                <w:sz w:val="20"/>
                <w:szCs w:val="20"/>
                <w:highlight w:val="none"/>
                <w:lang w:val="en-US" w:eastAsia="zh-CN"/>
              </w:rPr>
              <w:t>[</w:t>
            </w:r>
            <w:r>
              <w:rPr>
                <w:rFonts w:hint="eastAsia" w:ascii="Times New Roman" w:hAnsi="Times New Roman" w:eastAsia="宋体" w:cs="Times New Roman"/>
                <w:sz w:val="20"/>
                <w:szCs w:val="20"/>
                <w:highlight w:val="none"/>
              </w:rPr>
              <w:t>提供</w:t>
            </w:r>
            <w:r>
              <w:rPr>
                <w:rFonts w:hint="eastAsia" w:ascii="Times New Roman" w:hAnsi="Times New Roman" w:cs="Times New Roman"/>
                <w:sz w:val="20"/>
                <w:szCs w:val="20"/>
                <w:highlight w:val="none"/>
                <w:lang w:val="en-US" w:eastAsia="zh-CN"/>
              </w:rPr>
              <w:t>招标（采购）</w:t>
            </w:r>
            <w:r>
              <w:rPr>
                <w:rFonts w:hint="eastAsia" w:ascii="Times New Roman" w:hAnsi="Times New Roman" w:eastAsia="宋体" w:cs="Times New Roman"/>
                <w:sz w:val="20"/>
                <w:szCs w:val="20"/>
                <w:highlight w:val="none"/>
              </w:rPr>
              <w:t>代理合同</w:t>
            </w:r>
            <w:r>
              <w:rPr>
                <w:rFonts w:hint="eastAsia" w:ascii="Times New Roman" w:hAnsi="Times New Roman" w:cs="Times New Roman"/>
                <w:sz w:val="20"/>
                <w:szCs w:val="20"/>
                <w:highlight w:val="none"/>
                <w:lang w:eastAsia="zh-CN"/>
              </w:rPr>
              <w:t>（</w:t>
            </w:r>
            <w:r>
              <w:rPr>
                <w:rFonts w:hint="eastAsia" w:ascii="Times New Roman" w:hAnsi="Times New Roman" w:cs="Times New Roman"/>
                <w:sz w:val="20"/>
                <w:szCs w:val="20"/>
                <w:highlight w:val="none"/>
                <w:lang w:val="en-US" w:eastAsia="zh-CN"/>
              </w:rPr>
              <w:t>协议</w:t>
            </w:r>
            <w:r>
              <w:rPr>
                <w:rFonts w:hint="eastAsia" w:ascii="Times New Roman" w:hAnsi="Times New Roman" w:cs="Times New Roman"/>
                <w:sz w:val="20"/>
                <w:szCs w:val="20"/>
                <w:highlight w:val="none"/>
                <w:lang w:eastAsia="zh-CN"/>
              </w:rPr>
              <w:t>）</w:t>
            </w:r>
            <w:r>
              <w:rPr>
                <w:rFonts w:hint="eastAsia" w:ascii="Times New Roman" w:hAnsi="Times New Roman" w:eastAsia="宋体" w:cs="Times New Roman"/>
                <w:sz w:val="20"/>
                <w:szCs w:val="20"/>
                <w:highlight w:val="none"/>
              </w:rPr>
              <w:t>或项目</w:t>
            </w:r>
            <w:r>
              <w:rPr>
                <w:rFonts w:hint="eastAsia" w:ascii="Times New Roman" w:hAnsi="Times New Roman" w:cs="Times New Roman"/>
                <w:sz w:val="20"/>
                <w:szCs w:val="20"/>
                <w:highlight w:val="none"/>
                <w:lang w:val="en-US" w:eastAsia="zh-CN"/>
              </w:rPr>
              <w:t>招标（采购）公告</w:t>
            </w:r>
            <w:r>
              <w:rPr>
                <w:rFonts w:hint="eastAsia" w:ascii="Times New Roman" w:hAnsi="Times New Roman" w:eastAsia="宋体" w:cs="Times New Roman"/>
                <w:sz w:val="20"/>
                <w:szCs w:val="20"/>
                <w:highlight w:val="none"/>
              </w:rPr>
              <w:t>截图加盖公章</w:t>
            </w:r>
            <w:r>
              <w:rPr>
                <w:rFonts w:hint="eastAsia" w:ascii="Times New Roman" w:hAnsi="Times New Roman" w:cs="Times New Roman"/>
                <w:sz w:val="20"/>
                <w:szCs w:val="20"/>
                <w:highlight w:val="none"/>
                <w:lang w:eastAsia="zh-CN"/>
              </w:rPr>
              <w:t>。</w:t>
            </w:r>
            <w:r>
              <w:rPr>
                <w:rFonts w:hint="eastAsia" w:ascii="Times New Roman" w:hAnsi="Times New Roman" w:cs="Times New Roman"/>
                <w:sz w:val="20"/>
                <w:szCs w:val="20"/>
                <w:highlight w:val="none"/>
                <w:lang w:val="en-US" w:eastAsia="zh-CN"/>
              </w:rPr>
              <w:t>]</w:t>
            </w:r>
          </w:p>
        </w:tc>
        <w:tc>
          <w:tcPr>
            <w:tcW w:w="786" w:type="dxa"/>
            <w:tcBorders>
              <w:top w:val="single" w:color="auto" w:sz="4" w:space="0"/>
              <w:left w:val="single" w:color="auto" w:sz="4" w:space="0"/>
              <w:bottom w:val="single" w:color="auto" w:sz="4" w:space="0"/>
              <w:right w:val="single" w:color="auto" w:sz="4" w:space="0"/>
            </w:tcBorders>
            <w:noWrap w:val="0"/>
            <w:vAlign w:val="center"/>
          </w:tcPr>
          <w:p w14:paraId="70B55160">
            <w:pPr>
              <w:pStyle w:val="6"/>
              <w:keepNext w:val="0"/>
              <w:keepLines w:val="0"/>
              <w:pageBreakBefore w:val="0"/>
              <w:widowControl w:val="0"/>
              <w:tabs>
                <w:tab w:val="left" w:pos="600"/>
              </w:tabs>
              <w:kinsoku/>
              <w:wordWrap/>
              <w:overflowPunct/>
              <w:topLinePunct w:val="0"/>
              <w:autoSpaceDE/>
              <w:autoSpaceDN/>
              <w:bidi w:val="0"/>
              <w:adjustRightInd/>
              <w:snapToGrid/>
              <w:spacing w:beforeLines="0" w:after="0" w:afterLines="0" w:line="360" w:lineRule="auto"/>
              <w:ind w:firstLine="0" w:firstLineChars="0"/>
              <w:textAlignment w:val="auto"/>
              <w:rPr>
                <w:rFonts w:hint="eastAsia" w:ascii="Times New Roman" w:hAnsi="Times New Roman" w:cs="Times New Roman"/>
                <w:sz w:val="20"/>
                <w:szCs w:val="20"/>
                <w:highlight w:val="none"/>
                <w:lang w:val="en-US" w:eastAsia="zh-CN"/>
              </w:rPr>
            </w:pPr>
          </w:p>
        </w:tc>
      </w:tr>
      <w:tr w14:paraId="693759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06" w:hRule="atLeast"/>
          <w:jc w:val="center"/>
        </w:trPr>
        <w:tc>
          <w:tcPr>
            <w:tcW w:w="485" w:type="dxa"/>
            <w:tcBorders>
              <w:top w:val="single" w:color="auto" w:sz="4" w:space="0"/>
              <w:left w:val="single" w:color="auto" w:sz="4" w:space="0"/>
              <w:bottom w:val="single" w:color="auto" w:sz="4" w:space="0"/>
              <w:right w:val="single" w:color="auto" w:sz="4" w:space="0"/>
            </w:tcBorders>
            <w:noWrap w:val="0"/>
            <w:vAlign w:val="center"/>
          </w:tcPr>
          <w:p w14:paraId="164716BE">
            <w:pPr>
              <w:pStyle w:val="6"/>
              <w:tabs>
                <w:tab w:val="left" w:pos="600"/>
              </w:tabs>
              <w:spacing w:beforeLines="0" w:after="0" w:afterLines="0" w:line="360" w:lineRule="auto"/>
              <w:ind w:left="0" w:leftChars="0" w:firstLine="0" w:firstLineChars="0"/>
              <w:jc w:val="center"/>
              <w:rPr>
                <w:rFonts w:hint="default" w:ascii="Times New Roman" w:hAnsi="Times New Roman" w:eastAsia="宋体" w:cs="Times New Roman"/>
                <w:sz w:val="20"/>
                <w:szCs w:val="20"/>
                <w:highlight w:val="none"/>
              </w:rPr>
            </w:pPr>
            <w:r>
              <w:rPr>
                <w:rFonts w:hint="default" w:ascii="Times New Roman" w:hAnsi="Times New Roman" w:cs="Times New Roman"/>
                <w:sz w:val="20"/>
                <w:szCs w:val="20"/>
                <w:highlight w:val="none"/>
                <w:lang w:val="en-US"/>
              </w:rPr>
              <w:t>4</w:t>
            </w:r>
          </w:p>
        </w:tc>
        <w:tc>
          <w:tcPr>
            <w:tcW w:w="1054" w:type="dxa"/>
            <w:tcBorders>
              <w:top w:val="single" w:color="auto" w:sz="4" w:space="0"/>
              <w:left w:val="single" w:color="auto" w:sz="4" w:space="0"/>
              <w:bottom w:val="single" w:color="auto" w:sz="4" w:space="0"/>
              <w:right w:val="single" w:color="auto" w:sz="4" w:space="0"/>
            </w:tcBorders>
            <w:noWrap w:val="0"/>
            <w:vAlign w:val="center"/>
          </w:tcPr>
          <w:p w14:paraId="1521F4E5">
            <w:pPr>
              <w:pStyle w:val="6"/>
              <w:tabs>
                <w:tab w:val="left" w:pos="600"/>
              </w:tabs>
              <w:spacing w:beforeLines="0" w:after="0" w:afterLines="0" w:line="360" w:lineRule="auto"/>
              <w:ind w:left="0" w:leftChars="0" w:firstLine="0" w:firstLineChars="0"/>
              <w:jc w:val="center"/>
              <w:rPr>
                <w:rFonts w:hint="default" w:ascii="Times New Roman" w:hAnsi="Times New Roman" w:eastAsia="宋体" w:cs="Times New Roman"/>
                <w:sz w:val="20"/>
                <w:szCs w:val="20"/>
                <w:highlight w:val="none"/>
              </w:rPr>
            </w:pPr>
            <w:r>
              <w:rPr>
                <w:rFonts w:hint="eastAsia" w:ascii="Times New Roman" w:hAnsi="Times New Roman" w:eastAsia="宋体" w:cs="Times New Roman"/>
                <w:sz w:val="20"/>
                <w:szCs w:val="20"/>
                <w:highlight w:val="none"/>
              </w:rPr>
              <w:t>服务方案</w:t>
            </w:r>
          </w:p>
        </w:tc>
        <w:tc>
          <w:tcPr>
            <w:tcW w:w="735" w:type="dxa"/>
            <w:tcBorders>
              <w:top w:val="single" w:color="auto" w:sz="4" w:space="0"/>
              <w:left w:val="single" w:color="auto" w:sz="4" w:space="0"/>
              <w:bottom w:val="single" w:color="auto" w:sz="4" w:space="0"/>
              <w:right w:val="single" w:color="auto" w:sz="4" w:space="0"/>
            </w:tcBorders>
            <w:noWrap w:val="0"/>
            <w:vAlign w:val="center"/>
          </w:tcPr>
          <w:p w14:paraId="7BC66AAA">
            <w:pPr>
              <w:pStyle w:val="6"/>
              <w:keepNext w:val="0"/>
              <w:keepLines w:val="0"/>
              <w:pageBreakBefore w:val="0"/>
              <w:widowControl w:val="0"/>
              <w:tabs>
                <w:tab w:val="left" w:pos="600"/>
              </w:tabs>
              <w:kinsoku/>
              <w:wordWrap/>
              <w:overflowPunct/>
              <w:topLinePunct w:val="0"/>
              <w:autoSpaceDE/>
              <w:autoSpaceDN/>
              <w:bidi w:val="0"/>
              <w:adjustRightInd/>
              <w:snapToGrid/>
              <w:spacing w:beforeLines="0" w:after="0" w:afterLines="0" w:line="360" w:lineRule="auto"/>
              <w:ind w:firstLine="0" w:firstLineChars="0"/>
              <w:jc w:val="center"/>
              <w:textAlignment w:val="auto"/>
              <w:rPr>
                <w:rFonts w:hint="default" w:ascii="Times New Roman" w:hAnsi="Times New Roman" w:eastAsia="宋体" w:cs="Times New Roman"/>
                <w:sz w:val="20"/>
                <w:szCs w:val="20"/>
                <w:highlight w:val="none"/>
              </w:rPr>
            </w:pPr>
            <w:r>
              <w:rPr>
                <w:rFonts w:hint="eastAsia" w:ascii="Times New Roman" w:hAnsi="Times New Roman" w:cs="Times New Roman"/>
                <w:sz w:val="20"/>
                <w:szCs w:val="20"/>
                <w:highlight w:val="none"/>
                <w:lang w:val="en-US" w:eastAsia="zh-CN"/>
              </w:rPr>
              <w:t>3</w:t>
            </w:r>
            <w:r>
              <w:rPr>
                <w:rFonts w:hint="eastAsia" w:ascii="Times New Roman" w:hAnsi="Times New Roman" w:eastAsia="宋体" w:cs="Times New Roman"/>
                <w:sz w:val="20"/>
                <w:szCs w:val="20"/>
                <w:highlight w:val="none"/>
              </w:rPr>
              <w:t>0分</w:t>
            </w:r>
          </w:p>
        </w:tc>
        <w:tc>
          <w:tcPr>
            <w:tcW w:w="5640" w:type="dxa"/>
            <w:tcBorders>
              <w:top w:val="single" w:color="auto" w:sz="4" w:space="0"/>
              <w:left w:val="single" w:color="auto" w:sz="4" w:space="0"/>
              <w:bottom w:val="single" w:color="auto" w:sz="4" w:space="0"/>
              <w:right w:val="single" w:color="auto" w:sz="4" w:space="0"/>
            </w:tcBorders>
            <w:noWrap w:val="0"/>
            <w:vAlign w:val="center"/>
          </w:tcPr>
          <w:p w14:paraId="362DADAB">
            <w:pPr>
              <w:pStyle w:val="6"/>
              <w:keepNext w:val="0"/>
              <w:keepLines w:val="0"/>
              <w:pageBreakBefore w:val="0"/>
              <w:widowControl w:val="0"/>
              <w:tabs>
                <w:tab w:val="left" w:pos="600"/>
              </w:tabs>
              <w:kinsoku/>
              <w:wordWrap/>
              <w:overflowPunct/>
              <w:topLinePunct w:val="0"/>
              <w:autoSpaceDE/>
              <w:autoSpaceDN/>
              <w:bidi w:val="0"/>
              <w:adjustRightInd/>
              <w:snapToGrid/>
              <w:spacing w:beforeLines="0" w:after="0" w:afterLines="0" w:line="360" w:lineRule="auto"/>
              <w:ind w:firstLine="0" w:firstLineChars="0"/>
              <w:textAlignment w:val="auto"/>
              <w:rPr>
                <w:rFonts w:hint="default" w:ascii="Times New Roman" w:hAnsi="Times New Roman" w:eastAsia="宋体" w:cs="Times New Roman"/>
                <w:sz w:val="20"/>
                <w:szCs w:val="20"/>
                <w:highlight w:val="none"/>
                <w:lang w:val="en-US" w:eastAsia="zh-CN"/>
              </w:rPr>
            </w:pPr>
            <w:r>
              <w:rPr>
                <w:rFonts w:hint="eastAsia" w:ascii="Times New Roman" w:hAnsi="Times New Roman" w:eastAsia="宋体" w:cs="Times New Roman"/>
                <w:sz w:val="20"/>
                <w:szCs w:val="20"/>
                <w:highlight w:val="none"/>
              </w:rPr>
              <w:t>1、对</w:t>
            </w:r>
            <w:r>
              <w:rPr>
                <w:rFonts w:hint="eastAsia" w:ascii="Times New Roman" w:hAnsi="Times New Roman" w:cs="Times New Roman"/>
                <w:sz w:val="20"/>
                <w:szCs w:val="20"/>
                <w:highlight w:val="none"/>
                <w:lang w:val="en-US" w:eastAsia="zh-CN"/>
              </w:rPr>
              <w:t>提供的</w:t>
            </w:r>
            <w:r>
              <w:rPr>
                <w:rFonts w:hint="eastAsia" w:ascii="Times New Roman" w:hAnsi="Times New Roman" w:eastAsia="宋体" w:cs="Times New Roman"/>
                <w:sz w:val="20"/>
                <w:szCs w:val="20"/>
                <w:highlight w:val="none"/>
              </w:rPr>
              <w:t>内控制度（包括</w:t>
            </w:r>
            <w:r>
              <w:rPr>
                <w:rFonts w:hint="eastAsia" w:ascii="Times New Roman" w:hAnsi="Times New Roman" w:eastAsia="宋体" w:cs="Times New Roman"/>
                <w:sz w:val="20"/>
                <w:szCs w:val="20"/>
                <w:highlight w:val="none"/>
                <w:lang w:val="en-US" w:eastAsia="zh-CN"/>
              </w:rPr>
              <w:t>但不限于</w:t>
            </w:r>
            <w:r>
              <w:rPr>
                <w:rFonts w:hint="eastAsia" w:ascii="Times New Roman" w:hAnsi="Times New Roman" w:cs="Times New Roman"/>
                <w:sz w:val="20"/>
                <w:szCs w:val="20"/>
                <w:highlight w:val="none"/>
                <w:lang w:val="en-US" w:eastAsia="zh-CN"/>
              </w:rPr>
              <w:t>：</w:t>
            </w:r>
            <w:r>
              <w:rPr>
                <w:rFonts w:hint="eastAsia" w:ascii="Times New Roman" w:hAnsi="Times New Roman" w:eastAsia="宋体" w:cs="Times New Roman"/>
                <w:sz w:val="20"/>
                <w:szCs w:val="20"/>
                <w:highlight w:val="none"/>
                <w:lang w:val="en-US" w:eastAsia="zh-CN"/>
              </w:rPr>
              <w:t>①</w:t>
            </w:r>
            <w:r>
              <w:rPr>
                <w:rFonts w:hint="eastAsia" w:ascii="Times New Roman" w:hAnsi="Times New Roman" w:eastAsia="宋体" w:cs="Times New Roman"/>
                <w:sz w:val="20"/>
                <w:szCs w:val="20"/>
                <w:highlight w:val="none"/>
              </w:rPr>
              <w:t>开评标</w:t>
            </w:r>
            <w:r>
              <w:rPr>
                <w:rFonts w:hint="eastAsia" w:ascii="Times New Roman" w:hAnsi="Times New Roman" w:cs="Times New Roman"/>
                <w:sz w:val="20"/>
                <w:szCs w:val="20"/>
                <w:highlight w:val="none"/>
                <w:lang w:val="en-US" w:eastAsia="zh-CN"/>
              </w:rPr>
              <w:t>流程</w:t>
            </w:r>
            <w:r>
              <w:rPr>
                <w:rFonts w:hint="eastAsia" w:ascii="Times New Roman" w:hAnsi="Times New Roman" w:eastAsia="宋体" w:cs="Times New Roman"/>
                <w:sz w:val="20"/>
                <w:szCs w:val="20"/>
                <w:highlight w:val="none"/>
              </w:rPr>
              <w:t>管理</w:t>
            </w:r>
            <w:r>
              <w:rPr>
                <w:rFonts w:hint="eastAsia" w:ascii="Times New Roman" w:hAnsi="Times New Roman" w:cs="Times New Roman"/>
                <w:sz w:val="20"/>
                <w:szCs w:val="20"/>
                <w:highlight w:val="none"/>
                <w:lang w:val="en-US" w:eastAsia="zh-CN"/>
              </w:rPr>
              <w:t>制度</w:t>
            </w:r>
            <w:r>
              <w:rPr>
                <w:rFonts w:hint="eastAsia" w:ascii="Times New Roman" w:hAnsi="Times New Roman" w:eastAsia="宋体" w:cs="Times New Roman"/>
                <w:sz w:val="20"/>
                <w:szCs w:val="20"/>
                <w:highlight w:val="none"/>
              </w:rPr>
              <w:t>、</w:t>
            </w:r>
            <w:r>
              <w:rPr>
                <w:rFonts w:hint="eastAsia" w:ascii="Times New Roman" w:hAnsi="Times New Roman" w:eastAsia="宋体" w:cs="Times New Roman"/>
                <w:sz w:val="20"/>
                <w:szCs w:val="20"/>
                <w:highlight w:val="none"/>
                <w:lang w:val="en-US" w:eastAsia="zh-CN"/>
              </w:rPr>
              <w:t>②</w:t>
            </w:r>
            <w:r>
              <w:rPr>
                <w:rFonts w:hint="eastAsia" w:ascii="Times New Roman" w:hAnsi="Times New Roman" w:eastAsia="宋体" w:cs="Times New Roman"/>
                <w:sz w:val="20"/>
                <w:szCs w:val="20"/>
                <w:highlight w:val="none"/>
              </w:rPr>
              <w:t>质量</w:t>
            </w:r>
            <w:r>
              <w:rPr>
                <w:rFonts w:hint="eastAsia" w:ascii="Times New Roman" w:hAnsi="Times New Roman" w:cs="Times New Roman"/>
                <w:sz w:val="20"/>
                <w:szCs w:val="20"/>
                <w:highlight w:val="none"/>
                <w:lang w:val="en-US" w:eastAsia="zh-CN"/>
              </w:rPr>
              <w:t>保障措施</w:t>
            </w:r>
            <w:r>
              <w:rPr>
                <w:rFonts w:hint="eastAsia" w:ascii="Times New Roman" w:hAnsi="Times New Roman" w:eastAsia="宋体" w:cs="Times New Roman"/>
                <w:sz w:val="20"/>
                <w:szCs w:val="20"/>
                <w:highlight w:val="none"/>
                <w:lang w:eastAsia="zh-CN"/>
              </w:rPr>
              <w:t>、</w:t>
            </w:r>
            <w:r>
              <w:rPr>
                <w:rFonts w:hint="eastAsia" w:ascii="Times New Roman" w:hAnsi="Times New Roman" w:eastAsia="宋体" w:cs="Times New Roman"/>
                <w:sz w:val="20"/>
                <w:szCs w:val="20"/>
                <w:highlight w:val="none"/>
                <w:lang w:val="en-US" w:eastAsia="zh-CN"/>
              </w:rPr>
              <w:t>③人员管理制度、④</w:t>
            </w:r>
            <w:r>
              <w:rPr>
                <w:rFonts w:hint="eastAsia" w:ascii="Times New Roman" w:hAnsi="Times New Roman" w:eastAsia="宋体" w:cs="Times New Roman"/>
                <w:sz w:val="20"/>
                <w:szCs w:val="20"/>
                <w:highlight w:val="none"/>
              </w:rPr>
              <w:t>财务管理</w:t>
            </w:r>
            <w:r>
              <w:rPr>
                <w:rFonts w:hint="eastAsia" w:ascii="Times New Roman" w:hAnsi="Times New Roman" w:eastAsia="宋体" w:cs="Times New Roman"/>
                <w:sz w:val="20"/>
                <w:szCs w:val="20"/>
                <w:highlight w:val="none"/>
                <w:lang w:val="en-US" w:eastAsia="zh-CN"/>
              </w:rPr>
              <w:t>制度</w:t>
            </w:r>
            <w:r>
              <w:rPr>
                <w:rFonts w:hint="eastAsia" w:ascii="Times New Roman" w:hAnsi="Times New Roman" w:cs="Times New Roman"/>
                <w:sz w:val="20"/>
                <w:szCs w:val="20"/>
                <w:highlight w:val="none"/>
                <w:lang w:val="en-US" w:eastAsia="zh-CN"/>
              </w:rPr>
              <w:t>、</w:t>
            </w:r>
            <w:r>
              <w:rPr>
                <w:rFonts w:hint="eastAsia" w:ascii="Times New Roman" w:hAnsi="Times New Roman" w:eastAsia="宋体" w:cs="Times New Roman"/>
                <w:sz w:val="20"/>
                <w:szCs w:val="20"/>
                <w:highlight w:val="none"/>
                <w:lang w:val="en-US" w:eastAsia="zh-CN"/>
              </w:rPr>
              <w:t>⑤</w:t>
            </w:r>
            <w:r>
              <w:rPr>
                <w:rFonts w:hint="eastAsia" w:ascii="Times New Roman" w:hAnsi="Times New Roman" w:eastAsia="宋体" w:cs="Times New Roman"/>
                <w:sz w:val="20"/>
                <w:szCs w:val="20"/>
                <w:highlight w:val="none"/>
              </w:rPr>
              <w:t>保密</w:t>
            </w:r>
            <w:r>
              <w:rPr>
                <w:rFonts w:hint="eastAsia" w:ascii="Times New Roman" w:hAnsi="Times New Roman" w:cs="Times New Roman"/>
                <w:sz w:val="20"/>
                <w:szCs w:val="20"/>
                <w:highlight w:val="none"/>
                <w:lang w:val="en-US" w:eastAsia="zh-CN"/>
              </w:rPr>
              <w:t>措施</w:t>
            </w:r>
            <w:r>
              <w:rPr>
                <w:rFonts w:hint="eastAsia" w:ascii="Times New Roman" w:hAnsi="Times New Roman" w:eastAsia="宋体" w:cs="Times New Roman"/>
                <w:sz w:val="20"/>
                <w:szCs w:val="20"/>
                <w:highlight w:val="none"/>
              </w:rPr>
              <w:t>、</w:t>
            </w:r>
            <w:r>
              <w:rPr>
                <w:rFonts w:hint="eastAsia" w:ascii="Times New Roman" w:hAnsi="Times New Roman" w:eastAsia="宋体" w:cs="Times New Roman"/>
                <w:sz w:val="20"/>
                <w:szCs w:val="20"/>
                <w:highlight w:val="none"/>
                <w:lang w:val="en-US" w:eastAsia="zh-CN"/>
              </w:rPr>
              <w:t>⑥</w:t>
            </w:r>
            <w:r>
              <w:rPr>
                <w:rFonts w:hint="eastAsia" w:ascii="Times New Roman" w:hAnsi="Times New Roman" w:eastAsia="宋体" w:cs="Times New Roman"/>
                <w:sz w:val="20"/>
                <w:szCs w:val="20"/>
                <w:highlight w:val="none"/>
              </w:rPr>
              <w:t>档案管理制度</w:t>
            </w:r>
            <w:r>
              <w:rPr>
                <w:rFonts w:hint="eastAsia" w:ascii="Times New Roman" w:hAnsi="Times New Roman" w:eastAsia="宋体" w:cs="Times New Roman"/>
                <w:sz w:val="20"/>
                <w:szCs w:val="20"/>
                <w:highlight w:val="none"/>
                <w:lang w:eastAsia="zh-CN"/>
              </w:rPr>
              <w:t>、</w:t>
            </w:r>
            <w:r>
              <w:rPr>
                <w:rFonts w:hint="eastAsia" w:ascii="Times New Roman" w:hAnsi="Times New Roman" w:eastAsia="宋体" w:cs="Times New Roman"/>
                <w:sz w:val="20"/>
                <w:szCs w:val="20"/>
                <w:highlight w:val="none"/>
                <w:lang w:val="en-US" w:eastAsia="zh-CN"/>
              </w:rPr>
              <w:t>⑦廉洁从业制度</w:t>
            </w:r>
            <w:r>
              <w:rPr>
                <w:rFonts w:hint="eastAsia" w:ascii="Times New Roman" w:hAnsi="Times New Roman" w:eastAsia="宋体" w:cs="Times New Roman"/>
                <w:sz w:val="20"/>
                <w:szCs w:val="20"/>
                <w:highlight w:val="none"/>
              </w:rPr>
              <w:t>）</w:t>
            </w:r>
            <w:r>
              <w:rPr>
                <w:rFonts w:hint="eastAsia" w:ascii="Times New Roman" w:hAnsi="Times New Roman" w:eastAsia="宋体" w:cs="Times New Roman"/>
                <w:sz w:val="20"/>
                <w:szCs w:val="20"/>
                <w:highlight w:val="none"/>
                <w:lang w:val="en-US" w:eastAsia="zh-CN"/>
              </w:rPr>
              <w:t>进行综合评审</w:t>
            </w:r>
            <w:r>
              <w:rPr>
                <w:rFonts w:hint="eastAsia" w:ascii="Times New Roman" w:hAnsi="Times New Roman" w:cs="Times New Roman"/>
                <w:sz w:val="20"/>
                <w:szCs w:val="20"/>
                <w:highlight w:val="none"/>
                <w:lang w:val="en-US" w:eastAsia="zh-CN"/>
              </w:rPr>
              <w:t>。</w:t>
            </w:r>
            <w:r>
              <w:rPr>
                <w:rFonts w:hint="eastAsia" w:ascii="Times New Roman" w:hAnsi="Times New Roman" w:eastAsia="宋体" w:cs="Times New Roman"/>
                <w:sz w:val="20"/>
                <w:szCs w:val="20"/>
                <w:highlight w:val="none"/>
                <w:lang w:val="en-US" w:eastAsia="zh-CN"/>
              </w:rPr>
              <w:t>内控制度完善全面、科学合理、</w:t>
            </w:r>
            <w:r>
              <w:rPr>
                <w:rFonts w:hint="eastAsia" w:ascii="Times New Roman" w:hAnsi="Times New Roman" w:eastAsia="宋体" w:cs="Times New Roman"/>
                <w:sz w:val="20"/>
                <w:szCs w:val="20"/>
                <w:highlight w:val="none"/>
              </w:rPr>
              <w:t>可操作性</w:t>
            </w:r>
            <w:r>
              <w:rPr>
                <w:rFonts w:hint="eastAsia" w:ascii="Times New Roman" w:hAnsi="Times New Roman" w:cs="Times New Roman"/>
                <w:sz w:val="20"/>
                <w:szCs w:val="20"/>
                <w:highlight w:val="none"/>
                <w:lang w:val="en-US" w:eastAsia="zh-CN"/>
              </w:rPr>
              <w:t>优秀的</w:t>
            </w:r>
            <w:r>
              <w:rPr>
                <w:rFonts w:hint="eastAsia" w:ascii="Times New Roman" w:hAnsi="Times New Roman" w:eastAsia="宋体" w:cs="Times New Roman"/>
                <w:sz w:val="20"/>
                <w:szCs w:val="20"/>
                <w:highlight w:val="none"/>
                <w:lang w:val="en-US" w:eastAsia="zh-CN"/>
              </w:rPr>
              <w:t>得</w:t>
            </w:r>
            <w:r>
              <w:rPr>
                <w:rFonts w:hint="eastAsia" w:ascii="Times New Roman" w:hAnsi="Times New Roman" w:cs="Times New Roman"/>
                <w:sz w:val="20"/>
                <w:szCs w:val="20"/>
                <w:highlight w:val="none"/>
                <w:lang w:val="en-US" w:eastAsia="zh-CN"/>
              </w:rPr>
              <w:t>15-10</w:t>
            </w:r>
            <w:r>
              <w:rPr>
                <w:rFonts w:hint="eastAsia" w:ascii="Times New Roman" w:hAnsi="Times New Roman" w:eastAsia="宋体" w:cs="Times New Roman"/>
                <w:sz w:val="20"/>
                <w:szCs w:val="20"/>
                <w:highlight w:val="none"/>
                <w:lang w:val="en-US" w:eastAsia="zh-CN"/>
              </w:rPr>
              <w:t>分</w:t>
            </w:r>
            <w:r>
              <w:rPr>
                <w:rFonts w:hint="eastAsia" w:ascii="Times New Roman" w:hAnsi="Times New Roman" w:cs="Times New Roman"/>
                <w:sz w:val="20"/>
                <w:szCs w:val="20"/>
                <w:highlight w:val="none"/>
                <w:lang w:val="en-US" w:eastAsia="zh-CN"/>
              </w:rPr>
              <w:t>；</w:t>
            </w:r>
            <w:r>
              <w:rPr>
                <w:rFonts w:hint="eastAsia" w:ascii="Times New Roman" w:hAnsi="Times New Roman" w:eastAsia="宋体" w:cs="Times New Roman"/>
                <w:sz w:val="20"/>
                <w:szCs w:val="20"/>
                <w:highlight w:val="none"/>
                <w:lang w:val="en-US" w:eastAsia="zh-CN"/>
              </w:rPr>
              <w:t>内控制度</w:t>
            </w:r>
            <w:r>
              <w:rPr>
                <w:rFonts w:hint="eastAsia" w:ascii="Times New Roman" w:hAnsi="Times New Roman" w:cs="Times New Roman"/>
                <w:sz w:val="20"/>
                <w:szCs w:val="20"/>
                <w:highlight w:val="none"/>
                <w:lang w:val="en-US" w:eastAsia="zh-CN"/>
              </w:rPr>
              <w:t>较为</w:t>
            </w:r>
            <w:r>
              <w:rPr>
                <w:rFonts w:hint="eastAsia" w:ascii="Times New Roman" w:hAnsi="Times New Roman" w:eastAsia="宋体" w:cs="Times New Roman"/>
                <w:sz w:val="20"/>
                <w:szCs w:val="20"/>
                <w:highlight w:val="none"/>
                <w:lang w:val="en-US" w:eastAsia="zh-CN"/>
              </w:rPr>
              <w:t>全面、</w:t>
            </w:r>
            <w:r>
              <w:rPr>
                <w:rFonts w:hint="eastAsia" w:ascii="Times New Roman" w:hAnsi="Times New Roman" w:cs="Times New Roman"/>
                <w:sz w:val="20"/>
                <w:szCs w:val="20"/>
                <w:highlight w:val="none"/>
                <w:lang w:val="en-US" w:eastAsia="zh-CN"/>
              </w:rPr>
              <w:t>较为</w:t>
            </w:r>
            <w:r>
              <w:rPr>
                <w:rFonts w:hint="eastAsia" w:ascii="Times New Roman" w:hAnsi="Times New Roman" w:eastAsia="宋体" w:cs="Times New Roman"/>
                <w:sz w:val="20"/>
                <w:szCs w:val="20"/>
                <w:highlight w:val="none"/>
                <w:lang w:val="en-US" w:eastAsia="zh-CN"/>
              </w:rPr>
              <w:t>合理、</w:t>
            </w:r>
            <w:r>
              <w:rPr>
                <w:rFonts w:hint="eastAsia" w:ascii="Times New Roman" w:hAnsi="Times New Roman" w:eastAsia="宋体" w:cs="Times New Roman"/>
                <w:sz w:val="20"/>
                <w:szCs w:val="20"/>
                <w:highlight w:val="none"/>
              </w:rPr>
              <w:t>可操作性</w:t>
            </w:r>
            <w:r>
              <w:rPr>
                <w:rFonts w:hint="eastAsia" w:ascii="Times New Roman" w:hAnsi="Times New Roman" w:cs="Times New Roman"/>
                <w:sz w:val="20"/>
                <w:szCs w:val="20"/>
                <w:highlight w:val="none"/>
                <w:lang w:val="en-US" w:eastAsia="zh-CN"/>
              </w:rPr>
              <w:t>一般的</w:t>
            </w:r>
            <w:r>
              <w:rPr>
                <w:rFonts w:hint="eastAsia" w:ascii="Times New Roman" w:hAnsi="Times New Roman" w:eastAsia="宋体" w:cs="Times New Roman"/>
                <w:sz w:val="20"/>
                <w:szCs w:val="20"/>
                <w:highlight w:val="none"/>
                <w:lang w:val="en-US" w:eastAsia="zh-CN"/>
              </w:rPr>
              <w:t>得</w:t>
            </w:r>
            <w:r>
              <w:rPr>
                <w:rFonts w:hint="eastAsia" w:ascii="Times New Roman" w:hAnsi="Times New Roman" w:cs="Times New Roman"/>
                <w:sz w:val="20"/>
                <w:szCs w:val="20"/>
                <w:highlight w:val="none"/>
                <w:lang w:val="en-US" w:eastAsia="zh-CN"/>
              </w:rPr>
              <w:t>9-5</w:t>
            </w:r>
            <w:r>
              <w:rPr>
                <w:rFonts w:hint="eastAsia" w:ascii="Times New Roman" w:hAnsi="Times New Roman" w:eastAsia="宋体" w:cs="Times New Roman"/>
                <w:sz w:val="20"/>
                <w:szCs w:val="20"/>
                <w:highlight w:val="none"/>
                <w:lang w:val="en-US" w:eastAsia="zh-CN"/>
              </w:rPr>
              <w:t>分</w:t>
            </w:r>
            <w:r>
              <w:rPr>
                <w:rFonts w:hint="eastAsia" w:ascii="Times New Roman" w:hAnsi="Times New Roman" w:cs="Times New Roman"/>
                <w:sz w:val="20"/>
                <w:szCs w:val="20"/>
                <w:highlight w:val="none"/>
                <w:lang w:val="en-US" w:eastAsia="zh-CN"/>
              </w:rPr>
              <w:t>；</w:t>
            </w:r>
            <w:r>
              <w:rPr>
                <w:rFonts w:hint="eastAsia" w:ascii="Times New Roman" w:hAnsi="Times New Roman" w:eastAsia="宋体" w:cs="Times New Roman"/>
                <w:sz w:val="20"/>
                <w:szCs w:val="20"/>
                <w:highlight w:val="none"/>
                <w:lang w:val="en-US" w:eastAsia="zh-CN"/>
              </w:rPr>
              <w:t>内控制度</w:t>
            </w:r>
            <w:r>
              <w:rPr>
                <w:rFonts w:hint="eastAsia" w:ascii="Times New Roman" w:hAnsi="Times New Roman" w:cs="Times New Roman"/>
                <w:sz w:val="20"/>
                <w:szCs w:val="20"/>
                <w:highlight w:val="none"/>
                <w:lang w:val="en-US" w:eastAsia="zh-CN"/>
              </w:rPr>
              <w:t>简略</w:t>
            </w:r>
            <w:r>
              <w:rPr>
                <w:rFonts w:hint="eastAsia" w:ascii="Times New Roman" w:hAnsi="Times New Roman" w:eastAsia="宋体" w:cs="Times New Roman"/>
                <w:sz w:val="20"/>
                <w:szCs w:val="20"/>
                <w:highlight w:val="none"/>
                <w:lang w:val="en-US" w:eastAsia="zh-CN"/>
              </w:rPr>
              <w:t>、</w:t>
            </w:r>
            <w:r>
              <w:rPr>
                <w:rFonts w:hint="eastAsia" w:ascii="Times New Roman" w:hAnsi="Times New Roman" w:cs="Times New Roman"/>
                <w:sz w:val="20"/>
                <w:szCs w:val="20"/>
                <w:highlight w:val="none"/>
                <w:lang w:val="en-US" w:eastAsia="zh-CN"/>
              </w:rPr>
              <w:t>合理性较差</w:t>
            </w:r>
            <w:r>
              <w:rPr>
                <w:rFonts w:hint="eastAsia" w:ascii="Times New Roman" w:hAnsi="Times New Roman" w:eastAsia="宋体" w:cs="Times New Roman"/>
                <w:sz w:val="20"/>
                <w:szCs w:val="20"/>
                <w:highlight w:val="none"/>
                <w:lang w:val="en-US" w:eastAsia="zh-CN"/>
              </w:rPr>
              <w:t>、</w:t>
            </w:r>
            <w:r>
              <w:rPr>
                <w:rFonts w:hint="eastAsia" w:ascii="Times New Roman" w:hAnsi="Times New Roman" w:eastAsia="宋体" w:cs="Times New Roman"/>
                <w:sz w:val="20"/>
                <w:szCs w:val="20"/>
                <w:highlight w:val="none"/>
              </w:rPr>
              <w:t>可操作性</w:t>
            </w:r>
            <w:r>
              <w:rPr>
                <w:rFonts w:hint="eastAsia" w:ascii="Times New Roman" w:hAnsi="Times New Roman" w:cs="Times New Roman"/>
                <w:sz w:val="20"/>
                <w:szCs w:val="20"/>
                <w:highlight w:val="none"/>
                <w:lang w:val="en-US" w:eastAsia="zh-CN"/>
              </w:rPr>
              <w:t>差的</w:t>
            </w:r>
            <w:r>
              <w:rPr>
                <w:rFonts w:hint="eastAsia" w:ascii="Times New Roman" w:hAnsi="Times New Roman" w:eastAsia="宋体" w:cs="Times New Roman"/>
                <w:sz w:val="20"/>
                <w:szCs w:val="20"/>
                <w:highlight w:val="none"/>
                <w:lang w:val="en-US" w:eastAsia="zh-CN"/>
              </w:rPr>
              <w:t>得</w:t>
            </w:r>
            <w:r>
              <w:rPr>
                <w:rFonts w:hint="eastAsia" w:ascii="Times New Roman" w:hAnsi="Times New Roman" w:cs="Times New Roman"/>
                <w:sz w:val="20"/>
                <w:szCs w:val="20"/>
                <w:highlight w:val="none"/>
                <w:lang w:val="en-US" w:eastAsia="zh-CN"/>
              </w:rPr>
              <w:t>4-1</w:t>
            </w:r>
            <w:r>
              <w:rPr>
                <w:rFonts w:hint="eastAsia" w:ascii="Times New Roman" w:hAnsi="Times New Roman" w:eastAsia="宋体" w:cs="Times New Roman"/>
                <w:sz w:val="20"/>
                <w:szCs w:val="20"/>
                <w:highlight w:val="none"/>
                <w:lang w:val="en-US" w:eastAsia="zh-CN"/>
              </w:rPr>
              <w:t>分</w:t>
            </w:r>
            <w:r>
              <w:rPr>
                <w:rFonts w:hint="eastAsia" w:ascii="Times New Roman" w:hAnsi="Times New Roman" w:cs="Times New Roman"/>
                <w:sz w:val="20"/>
                <w:szCs w:val="20"/>
                <w:highlight w:val="none"/>
                <w:lang w:val="en-US" w:eastAsia="zh-CN"/>
              </w:rPr>
              <w:t>；未提供内控制度的得0分</w:t>
            </w:r>
            <w:r>
              <w:rPr>
                <w:rFonts w:hint="eastAsia" w:ascii="Times New Roman" w:hAnsi="Times New Roman" w:eastAsia="宋体" w:cs="Times New Roman"/>
                <w:sz w:val="20"/>
                <w:szCs w:val="20"/>
                <w:highlight w:val="none"/>
                <w:lang w:val="en-US" w:eastAsia="zh-CN"/>
              </w:rPr>
              <w:t>。</w:t>
            </w:r>
          </w:p>
          <w:p w14:paraId="44B0DFED">
            <w:pPr>
              <w:pStyle w:val="6"/>
              <w:keepNext w:val="0"/>
              <w:keepLines w:val="0"/>
              <w:pageBreakBefore w:val="0"/>
              <w:widowControl w:val="0"/>
              <w:tabs>
                <w:tab w:val="left" w:pos="600"/>
              </w:tabs>
              <w:kinsoku/>
              <w:wordWrap/>
              <w:overflowPunct/>
              <w:topLinePunct w:val="0"/>
              <w:autoSpaceDE/>
              <w:autoSpaceDN/>
              <w:bidi w:val="0"/>
              <w:adjustRightInd/>
              <w:snapToGrid/>
              <w:spacing w:beforeLines="0" w:after="0" w:afterLines="0" w:line="360" w:lineRule="auto"/>
              <w:ind w:firstLine="0" w:firstLineChars="0"/>
              <w:textAlignment w:val="auto"/>
              <w:rPr>
                <w:rFonts w:hint="default" w:ascii="Times New Roman" w:hAnsi="Times New Roman" w:eastAsia="宋体" w:cs="Times New Roman"/>
                <w:sz w:val="20"/>
                <w:szCs w:val="20"/>
                <w:highlight w:val="none"/>
                <w:lang w:val="en-US" w:eastAsia="zh-CN"/>
              </w:rPr>
            </w:pPr>
            <w:r>
              <w:rPr>
                <w:rFonts w:hint="eastAsia" w:ascii="Times New Roman" w:hAnsi="Times New Roman" w:eastAsia="宋体" w:cs="Times New Roman"/>
                <w:sz w:val="20"/>
                <w:szCs w:val="20"/>
                <w:highlight w:val="none"/>
              </w:rPr>
              <w:t>2、对</w:t>
            </w:r>
            <w:r>
              <w:rPr>
                <w:rFonts w:hint="eastAsia" w:ascii="Times New Roman" w:hAnsi="Times New Roman" w:cs="Times New Roman"/>
                <w:sz w:val="20"/>
                <w:szCs w:val="20"/>
                <w:highlight w:val="none"/>
                <w:lang w:val="en-US" w:eastAsia="zh-CN"/>
              </w:rPr>
              <w:t>提供的</w:t>
            </w:r>
            <w:r>
              <w:rPr>
                <w:rFonts w:hint="eastAsia" w:ascii="Times New Roman" w:hAnsi="Times New Roman" w:eastAsia="宋体" w:cs="Times New Roman"/>
                <w:sz w:val="20"/>
                <w:szCs w:val="20"/>
                <w:highlight w:val="none"/>
              </w:rPr>
              <w:t>服务方案</w:t>
            </w:r>
            <w:r>
              <w:rPr>
                <w:rFonts w:hint="eastAsia" w:ascii="Times New Roman" w:hAnsi="Times New Roman" w:cs="Times New Roman"/>
                <w:sz w:val="20"/>
                <w:szCs w:val="20"/>
                <w:highlight w:val="none"/>
                <w:lang w:val="en-US" w:eastAsia="zh-CN"/>
              </w:rPr>
              <w:t>[</w:t>
            </w:r>
            <w:r>
              <w:rPr>
                <w:rFonts w:hint="eastAsia" w:ascii="Times New Roman" w:hAnsi="Times New Roman" w:eastAsia="宋体" w:cs="Times New Roman"/>
                <w:sz w:val="20"/>
                <w:szCs w:val="20"/>
                <w:highlight w:val="none"/>
              </w:rPr>
              <w:t>包括</w:t>
            </w:r>
            <w:r>
              <w:rPr>
                <w:rFonts w:hint="eastAsia" w:ascii="Times New Roman" w:hAnsi="Times New Roman" w:eastAsia="宋体" w:cs="Times New Roman"/>
                <w:sz w:val="20"/>
                <w:szCs w:val="20"/>
                <w:highlight w:val="none"/>
                <w:lang w:val="en-US" w:eastAsia="zh-CN"/>
              </w:rPr>
              <w:t>但不限于</w:t>
            </w:r>
            <w:r>
              <w:rPr>
                <w:rFonts w:hint="eastAsia" w:ascii="Times New Roman" w:hAnsi="Times New Roman" w:cs="Times New Roman"/>
                <w:sz w:val="20"/>
                <w:szCs w:val="20"/>
                <w:highlight w:val="none"/>
                <w:lang w:val="en-US" w:eastAsia="zh-CN"/>
              </w:rPr>
              <w:t>：</w:t>
            </w:r>
            <w:r>
              <w:rPr>
                <w:rFonts w:hint="eastAsia" w:ascii="Times New Roman" w:hAnsi="Times New Roman" w:eastAsia="宋体" w:cs="Times New Roman"/>
                <w:sz w:val="20"/>
                <w:szCs w:val="20"/>
                <w:highlight w:val="none"/>
                <w:lang w:val="en-US" w:eastAsia="zh-CN"/>
              </w:rPr>
              <w:t>①</w:t>
            </w:r>
            <w:r>
              <w:rPr>
                <w:rFonts w:hint="eastAsia" w:ascii="Times New Roman" w:hAnsi="Times New Roman" w:eastAsia="宋体" w:cs="Times New Roman"/>
                <w:sz w:val="20"/>
                <w:szCs w:val="20"/>
                <w:highlight w:val="none"/>
              </w:rPr>
              <w:t>人员</w:t>
            </w:r>
            <w:r>
              <w:rPr>
                <w:rFonts w:hint="eastAsia" w:ascii="Times New Roman" w:hAnsi="Times New Roman" w:eastAsia="宋体" w:cs="Times New Roman"/>
                <w:sz w:val="20"/>
                <w:szCs w:val="20"/>
                <w:highlight w:val="none"/>
                <w:lang w:val="en-US" w:eastAsia="zh-CN"/>
              </w:rPr>
              <w:t>配置及</w:t>
            </w:r>
            <w:r>
              <w:rPr>
                <w:rFonts w:hint="eastAsia" w:ascii="Times New Roman" w:hAnsi="Times New Roman" w:cs="Times New Roman"/>
                <w:sz w:val="20"/>
                <w:szCs w:val="20"/>
                <w:highlight w:val="none"/>
                <w:lang w:val="en-US" w:eastAsia="zh-CN"/>
              </w:rPr>
              <w:t>分工</w:t>
            </w:r>
            <w:r>
              <w:rPr>
                <w:rFonts w:hint="eastAsia" w:ascii="Times New Roman" w:hAnsi="Times New Roman" w:eastAsia="宋体" w:cs="Times New Roman"/>
                <w:sz w:val="20"/>
                <w:szCs w:val="20"/>
                <w:highlight w:val="none"/>
              </w:rPr>
              <w:t>、</w:t>
            </w:r>
            <w:r>
              <w:rPr>
                <w:rFonts w:hint="eastAsia" w:ascii="Times New Roman" w:hAnsi="Times New Roman" w:eastAsia="宋体" w:cs="Times New Roman"/>
                <w:sz w:val="20"/>
                <w:szCs w:val="20"/>
                <w:highlight w:val="none"/>
                <w:lang w:val="en-US" w:eastAsia="zh-CN"/>
              </w:rPr>
              <w:t>②</w:t>
            </w:r>
            <w:r>
              <w:rPr>
                <w:rFonts w:hint="eastAsia" w:ascii="Times New Roman" w:hAnsi="Times New Roman" w:eastAsia="宋体" w:cs="Times New Roman"/>
                <w:sz w:val="20"/>
                <w:szCs w:val="20"/>
                <w:highlight w:val="none"/>
              </w:rPr>
              <w:t>项目服务进度保障措施、</w:t>
            </w:r>
            <w:r>
              <w:rPr>
                <w:rFonts w:hint="eastAsia" w:ascii="Times New Roman" w:hAnsi="Times New Roman" w:eastAsia="宋体" w:cs="Times New Roman"/>
                <w:sz w:val="20"/>
                <w:szCs w:val="20"/>
                <w:highlight w:val="none"/>
                <w:lang w:val="en-US" w:eastAsia="zh-CN"/>
              </w:rPr>
              <w:t>③</w:t>
            </w:r>
            <w:r>
              <w:rPr>
                <w:rFonts w:hint="eastAsia" w:ascii="Times New Roman" w:hAnsi="Times New Roman" w:eastAsia="宋体" w:cs="Times New Roman"/>
                <w:sz w:val="20"/>
                <w:szCs w:val="20"/>
                <w:highlight w:val="none"/>
              </w:rPr>
              <w:t>项目风险管控</w:t>
            </w:r>
            <w:r>
              <w:rPr>
                <w:rFonts w:hint="eastAsia" w:ascii="Times New Roman" w:hAnsi="Times New Roman" w:eastAsia="宋体" w:cs="Times New Roman"/>
                <w:sz w:val="20"/>
                <w:szCs w:val="20"/>
                <w:highlight w:val="none"/>
                <w:lang w:val="en-US" w:eastAsia="zh-CN"/>
              </w:rPr>
              <w:t>及</w:t>
            </w:r>
            <w:r>
              <w:rPr>
                <w:rFonts w:hint="eastAsia" w:ascii="Times New Roman" w:hAnsi="Times New Roman" w:cs="Times New Roman"/>
                <w:sz w:val="20"/>
                <w:szCs w:val="20"/>
                <w:highlight w:val="none"/>
                <w:lang w:val="en-US" w:eastAsia="zh-CN"/>
              </w:rPr>
              <w:t>应急处理措施、</w:t>
            </w:r>
            <w:r>
              <w:rPr>
                <w:rFonts w:hint="eastAsia" w:ascii="Times New Roman" w:hAnsi="Times New Roman" w:eastAsia="宋体" w:cs="Times New Roman"/>
                <w:sz w:val="20"/>
                <w:szCs w:val="20"/>
                <w:highlight w:val="none"/>
                <w:lang w:val="en-US" w:eastAsia="zh-CN"/>
              </w:rPr>
              <w:t>④</w:t>
            </w:r>
            <w:r>
              <w:rPr>
                <w:rFonts w:hint="eastAsia" w:ascii="Times New Roman" w:hAnsi="Times New Roman" w:cs="Times New Roman"/>
                <w:sz w:val="20"/>
                <w:szCs w:val="20"/>
                <w:highlight w:val="none"/>
                <w:lang w:eastAsia="zh-CN"/>
              </w:rPr>
              <w:t>防范不正当投标行为的措施、</w:t>
            </w:r>
            <w:r>
              <w:rPr>
                <w:rFonts w:hint="eastAsia" w:ascii="Times New Roman" w:hAnsi="Times New Roman" w:cs="Times New Roman"/>
                <w:sz w:val="20"/>
                <w:szCs w:val="20"/>
                <w:highlight w:val="none"/>
                <w:lang w:val="en-US" w:eastAsia="zh-CN"/>
              </w:rPr>
              <w:t>⑤</w:t>
            </w:r>
            <w:r>
              <w:rPr>
                <w:rFonts w:hint="eastAsia" w:ascii="Times New Roman" w:hAnsi="Times New Roman" w:cs="Times New Roman"/>
                <w:sz w:val="20"/>
                <w:szCs w:val="20"/>
                <w:highlight w:val="none"/>
                <w:lang w:eastAsia="zh-CN"/>
              </w:rPr>
              <w:t>招标（</w:t>
            </w:r>
            <w:r>
              <w:rPr>
                <w:rFonts w:hint="eastAsia" w:ascii="Times New Roman" w:hAnsi="Times New Roman" w:cs="Times New Roman"/>
                <w:sz w:val="20"/>
                <w:szCs w:val="20"/>
                <w:highlight w:val="none"/>
                <w:lang w:val="en-US" w:eastAsia="zh-CN"/>
              </w:rPr>
              <w:t>采购</w:t>
            </w:r>
            <w:r>
              <w:rPr>
                <w:rFonts w:hint="eastAsia" w:ascii="Times New Roman" w:hAnsi="Times New Roman" w:cs="Times New Roman"/>
                <w:sz w:val="20"/>
                <w:szCs w:val="20"/>
                <w:highlight w:val="none"/>
                <w:lang w:eastAsia="zh-CN"/>
              </w:rPr>
              <w:t>）</w:t>
            </w:r>
            <w:r>
              <w:rPr>
                <w:rFonts w:hint="eastAsia" w:ascii="Times New Roman" w:hAnsi="Times New Roman" w:cs="Times New Roman"/>
                <w:sz w:val="20"/>
                <w:szCs w:val="20"/>
                <w:highlight w:val="none"/>
                <w:lang w:val="en-US" w:eastAsia="zh-CN"/>
              </w:rPr>
              <w:t>全过程服务</w:t>
            </w:r>
            <w:r>
              <w:rPr>
                <w:rFonts w:hint="eastAsia" w:ascii="Times New Roman" w:hAnsi="Times New Roman" w:cs="Times New Roman"/>
                <w:sz w:val="20"/>
                <w:szCs w:val="20"/>
                <w:highlight w:val="none"/>
                <w:lang w:eastAsia="zh-CN"/>
              </w:rPr>
              <w:t>方案、</w:t>
            </w:r>
            <w:r>
              <w:rPr>
                <w:rFonts w:hint="eastAsia" w:ascii="Times New Roman" w:hAnsi="Times New Roman" w:cs="Times New Roman"/>
                <w:sz w:val="20"/>
                <w:szCs w:val="20"/>
                <w:highlight w:val="none"/>
                <w:lang w:val="en-US" w:eastAsia="zh-CN"/>
              </w:rPr>
              <w:t>⑥</w:t>
            </w:r>
            <w:r>
              <w:rPr>
                <w:rFonts w:hint="eastAsia" w:ascii="Times New Roman" w:hAnsi="Times New Roman" w:cs="Times New Roman"/>
                <w:sz w:val="20"/>
                <w:szCs w:val="20"/>
                <w:highlight w:val="none"/>
                <w:lang w:eastAsia="zh-CN"/>
              </w:rPr>
              <w:t>质疑、投诉处理</w:t>
            </w:r>
            <w:r>
              <w:rPr>
                <w:rFonts w:hint="eastAsia" w:ascii="Times New Roman" w:hAnsi="Times New Roman" w:cs="Times New Roman"/>
                <w:sz w:val="20"/>
                <w:szCs w:val="20"/>
                <w:highlight w:val="none"/>
                <w:lang w:val="en-US" w:eastAsia="zh-CN"/>
              </w:rPr>
              <w:t>方案</w:t>
            </w:r>
            <w:r>
              <w:rPr>
                <w:rFonts w:hint="eastAsia" w:ascii="Times New Roman" w:hAnsi="Times New Roman" w:cs="Times New Roman"/>
                <w:sz w:val="20"/>
                <w:szCs w:val="20"/>
                <w:highlight w:val="none"/>
                <w:lang w:eastAsia="zh-CN"/>
              </w:rPr>
              <w:t>、</w:t>
            </w:r>
            <w:r>
              <w:rPr>
                <w:rFonts w:hint="eastAsia" w:ascii="Times New Roman" w:hAnsi="Times New Roman" w:cs="Times New Roman"/>
                <w:sz w:val="20"/>
                <w:szCs w:val="20"/>
                <w:highlight w:val="none"/>
                <w:lang w:val="en-US" w:eastAsia="zh-CN"/>
              </w:rPr>
              <w:t>⑦培训学习方案]</w:t>
            </w:r>
            <w:r>
              <w:rPr>
                <w:rFonts w:hint="eastAsia" w:ascii="Times New Roman" w:hAnsi="Times New Roman" w:eastAsia="宋体" w:cs="Times New Roman"/>
                <w:sz w:val="20"/>
                <w:szCs w:val="20"/>
                <w:highlight w:val="none"/>
                <w:lang w:val="en-US" w:eastAsia="zh-CN"/>
              </w:rPr>
              <w:t>进行综合评审</w:t>
            </w:r>
            <w:r>
              <w:rPr>
                <w:rFonts w:hint="eastAsia" w:ascii="Times New Roman" w:hAnsi="Times New Roman" w:cs="Times New Roman"/>
                <w:sz w:val="20"/>
                <w:szCs w:val="20"/>
                <w:highlight w:val="none"/>
                <w:lang w:val="en-US" w:eastAsia="zh-CN"/>
              </w:rPr>
              <w:t>。服务方案</w:t>
            </w:r>
            <w:r>
              <w:rPr>
                <w:rFonts w:hint="eastAsia" w:ascii="Times New Roman" w:hAnsi="Times New Roman" w:eastAsia="宋体" w:cs="Times New Roman"/>
                <w:sz w:val="20"/>
                <w:szCs w:val="20"/>
                <w:highlight w:val="none"/>
                <w:lang w:val="en-US" w:eastAsia="zh-CN"/>
              </w:rPr>
              <w:t>完善全面、科学合理、</w:t>
            </w:r>
            <w:r>
              <w:rPr>
                <w:rFonts w:hint="eastAsia" w:ascii="Times New Roman" w:hAnsi="Times New Roman" w:eastAsia="宋体" w:cs="Times New Roman"/>
                <w:sz w:val="20"/>
                <w:szCs w:val="20"/>
                <w:highlight w:val="none"/>
              </w:rPr>
              <w:t>可操作性</w:t>
            </w:r>
            <w:r>
              <w:rPr>
                <w:rFonts w:hint="eastAsia" w:ascii="Times New Roman" w:hAnsi="Times New Roman" w:cs="Times New Roman"/>
                <w:sz w:val="20"/>
                <w:szCs w:val="20"/>
                <w:highlight w:val="none"/>
                <w:lang w:val="en-US" w:eastAsia="zh-CN"/>
              </w:rPr>
              <w:t>优秀的</w:t>
            </w:r>
            <w:r>
              <w:rPr>
                <w:rFonts w:hint="eastAsia" w:ascii="Times New Roman" w:hAnsi="Times New Roman" w:eastAsia="宋体" w:cs="Times New Roman"/>
                <w:sz w:val="20"/>
                <w:szCs w:val="20"/>
                <w:highlight w:val="none"/>
                <w:lang w:val="en-US" w:eastAsia="zh-CN"/>
              </w:rPr>
              <w:t>得</w:t>
            </w:r>
            <w:r>
              <w:rPr>
                <w:rFonts w:hint="eastAsia" w:ascii="Times New Roman" w:hAnsi="Times New Roman" w:cs="Times New Roman"/>
                <w:sz w:val="20"/>
                <w:szCs w:val="20"/>
                <w:highlight w:val="none"/>
                <w:lang w:val="en-US" w:eastAsia="zh-CN"/>
              </w:rPr>
              <w:t>15-10</w:t>
            </w:r>
            <w:r>
              <w:rPr>
                <w:rFonts w:hint="eastAsia" w:ascii="Times New Roman" w:hAnsi="Times New Roman" w:eastAsia="宋体" w:cs="Times New Roman"/>
                <w:sz w:val="20"/>
                <w:szCs w:val="20"/>
                <w:highlight w:val="none"/>
                <w:lang w:val="en-US" w:eastAsia="zh-CN"/>
              </w:rPr>
              <w:t>分</w:t>
            </w:r>
            <w:r>
              <w:rPr>
                <w:rFonts w:hint="eastAsia" w:ascii="Times New Roman" w:hAnsi="Times New Roman" w:cs="Times New Roman"/>
                <w:sz w:val="20"/>
                <w:szCs w:val="20"/>
                <w:highlight w:val="none"/>
                <w:lang w:val="en-US" w:eastAsia="zh-CN"/>
              </w:rPr>
              <w:t>；服务方案较为</w:t>
            </w:r>
            <w:r>
              <w:rPr>
                <w:rFonts w:hint="eastAsia" w:ascii="Times New Roman" w:hAnsi="Times New Roman" w:eastAsia="宋体" w:cs="Times New Roman"/>
                <w:sz w:val="20"/>
                <w:szCs w:val="20"/>
                <w:highlight w:val="none"/>
                <w:lang w:val="en-US" w:eastAsia="zh-CN"/>
              </w:rPr>
              <w:t>全面、</w:t>
            </w:r>
            <w:r>
              <w:rPr>
                <w:rFonts w:hint="eastAsia" w:ascii="Times New Roman" w:hAnsi="Times New Roman" w:cs="Times New Roman"/>
                <w:sz w:val="20"/>
                <w:szCs w:val="20"/>
                <w:highlight w:val="none"/>
                <w:lang w:val="en-US" w:eastAsia="zh-CN"/>
              </w:rPr>
              <w:t>较为</w:t>
            </w:r>
            <w:r>
              <w:rPr>
                <w:rFonts w:hint="eastAsia" w:ascii="Times New Roman" w:hAnsi="Times New Roman" w:eastAsia="宋体" w:cs="Times New Roman"/>
                <w:sz w:val="20"/>
                <w:szCs w:val="20"/>
                <w:highlight w:val="none"/>
                <w:lang w:val="en-US" w:eastAsia="zh-CN"/>
              </w:rPr>
              <w:t>合理、</w:t>
            </w:r>
            <w:r>
              <w:rPr>
                <w:rFonts w:hint="eastAsia" w:ascii="Times New Roman" w:hAnsi="Times New Roman" w:eastAsia="宋体" w:cs="Times New Roman"/>
                <w:sz w:val="20"/>
                <w:szCs w:val="20"/>
                <w:highlight w:val="none"/>
              </w:rPr>
              <w:t>可操作性</w:t>
            </w:r>
            <w:r>
              <w:rPr>
                <w:rFonts w:hint="eastAsia" w:ascii="Times New Roman" w:hAnsi="Times New Roman" w:cs="Times New Roman"/>
                <w:sz w:val="20"/>
                <w:szCs w:val="20"/>
                <w:highlight w:val="none"/>
                <w:lang w:val="en-US" w:eastAsia="zh-CN"/>
              </w:rPr>
              <w:t>一般的</w:t>
            </w:r>
            <w:r>
              <w:rPr>
                <w:rFonts w:hint="eastAsia" w:ascii="Times New Roman" w:hAnsi="Times New Roman" w:eastAsia="宋体" w:cs="Times New Roman"/>
                <w:sz w:val="20"/>
                <w:szCs w:val="20"/>
                <w:highlight w:val="none"/>
                <w:lang w:val="en-US" w:eastAsia="zh-CN"/>
              </w:rPr>
              <w:t>得</w:t>
            </w:r>
            <w:r>
              <w:rPr>
                <w:rFonts w:hint="eastAsia" w:ascii="Times New Roman" w:hAnsi="Times New Roman" w:cs="Times New Roman"/>
                <w:sz w:val="20"/>
                <w:szCs w:val="20"/>
                <w:highlight w:val="none"/>
                <w:lang w:val="en-US" w:eastAsia="zh-CN"/>
              </w:rPr>
              <w:t>9-5</w:t>
            </w:r>
            <w:r>
              <w:rPr>
                <w:rFonts w:hint="eastAsia" w:ascii="Times New Roman" w:hAnsi="Times New Roman" w:eastAsia="宋体" w:cs="Times New Roman"/>
                <w:sz w:val="20"/>
                <w:szCs w:val="20"/>
                <w:highlight w:val="none"/>
                <w:lang w:val="en-US" w:eastAsia="zh-CN"/>
              </w:rPr>
              <w:t>分</w:t>
            </w:r>
            <w:r>
              <w:rPr>
                <w:rFonts w:hint="eastAsia" w:ascii="Times New Roman" w:hAnsi="Times New Roman" w:cs="Times New Roman"/>
                <w:sz w:val="20"/>
                <w:szCs w:val="20"/>
                <w:highlight w:val="none"/>
                <w:lang w:val="en-US" w:eastAsia="zh-CN"/>
              </w:rPr>
              <w:t>；服务方案简略</w:t>
            </w:r>
            <w:r>
              <w:rPr>
                <w:rFonts w:hint="eastAsia" w:ascii="Times New Roman" w:hAnsi="Times New Roman" w:eastAsia="宋体" w:cs="Times New Roman"/>
                <w:sz w:val="20"/>
                <w:szCs w:val="20"/>
                <w:highlight w:val="none"/>
                <w:lang w:val="en-US" w:eastAsia="zh-CN"/>
              </w:rPr>
              <w:t>、</w:t>
            </w:r>
            <w:r>
              <w:rPr>
                <w:rFonts w:hint="eastAsia" w:ascii="Times New Roman" w:hAnsi="Times New Roman" w:cs="Times New Roman"/>
                <w:sz w:val="20"/>
                <w:szCs w:val="20"/>
                <w:highlight w:val="none"/>
                <w:lang w:val="en-US" w:eastAsia="zh-CN"/>
              </w:rPr>
              <w:t>合理性较差</w:t>
            </w:r>
            <w:r>
              <w:rPr>
                <w:rFonts w:hint="eastAsia" w:ascii="Times New Roman" w:hAnsi="Times New Roman" w:eastAsia="宋体" w:cs="Times New Roman"/>
                <w:sz w:val="20"/>
                <w:szCs w:val="20"/>
                <w:highlight w:val="none"/>
                <w:lang w:val="en-US" w:eastAsia="zh-CN"/>
              </w:rPr>
              <w:t>、</w:t>
            </w:r>
            <w:r>
              <w:rPr>
                <w:rFonts w:hint="eastAsia" w:ascii="Times New Roman" w:hAnsi="Times New Roman" w:eastAsia="宋体" w:cs="Times New Roman"/>
                <w:sz w:val="20"/>
                <w:szCs w:val="20"/>
                <w:highlight w:val="none"/>
              </w:rPr>
              <w:t>可操作性</w:t>
            </w:r>
            <w:r>
              <w:rPr>
                <w:rFonts w:hint="eastAsia" w:ascii="Times New Roman" w:hAnsi="Times New Roman" w:cs="Times New Roman"/>
                <w:sz w:val="20"/>
                <w:szCs w:val="20"/>
                <w:highlight w:val="none"/>
                <w:lang w:val="en-US" w:eastAsia="zh-CN"/>
              </w:rPr>
              <w:t>差的</w:t>
            </w:r>
            <w:r>
              <w:rPr>
                <w:rFonts w:hint="eastAsia" w:ascii="Times New Roman" w:hAnsi="Times New Roman" w:eastAsia="宋体" w:cs="Times New Roman"/>
                <w:sz w:val="20"/>
                <w:szCs w:val="20"/>
                <w:highlight w:val="none"/>
                <w:lang w:val="en-US" w:eastAsia="zh-CN"/>
              </w:rPr>
              <w:t>得</w:t>
            </w:r>
            <w:r>
              <w:rPr>
                <w:rFonts w:hint="eastAsia" w:ascii="Times New Roman" w:hAnsi="Times New Roman" w:cs="Times New Roman"/>
                <w:sz w:val="20"/>
                <w:szCs w:val="20"/>
                <w:highlight w:val="none"/>
                <w:lang w:val="en-US" w:eastAsia="zh-CN"/>
              </w:rPr>
              <w:t>4-1</w:t>
            </w:r>
            <w:r>
              <w:rPr>
                <w:rFonts w:hint="eastAsia" w:ascii="Times New Roman" w:hAnsi="Times New Roman" w:eastAsia="宋体" w:cs="Times New Roman"/>
                <w:sz w:val="20"/>
                <w:szCs w:val="20"/>
                <w:highlight w:val="none"/>
                <w:lang w:val="en-US" w:eastAsia="zh-CN"/>
              </w:rPr>
              <w:t>分</w:t>
            </w:r>
            <w:r>
              <w:rPr>
                <w:rFonts w:hint="eastAsia" w:ascii="Times New Roman" w:hAnsi="Times New Roman" w:cs="Times New Roman"/>
                <w:sz w:val="20"/>
                <w:szCs w:val="20"/>
                <w:highlight w:val="none"/>
                <w:lang w:val="en-US" w:eastAsia="zh-CN"/>
              </w:rPr>
              <w:t>；未提供服务方案的得0分</w:t>
            </w:r>
            <w:r>
              <w:rPr>
                <w:rFonts w:hint="eastAsia" w:ascii="Times New Roman" w:hAnsi="Times New Roman" w:eastAsia="宋体" w:cs="Times New Roman"/>
                <w:sz w:val="20"/>
                <w:szCs w:val="20"/>
                <w:highlight w:val="none"/>
                <w:lang w:val="en-US" w:eastAsia="zh-CN"/>
              </w:rPr>
              <w:t>。</w:t>
            </w:r>
          </w:p>
        </w:tc>
        <w:tc>
          <w:tcPr>
            <w:tcW w:w="786" w:type="dxa"/>
            <w:tcBorders>
              <w:top w:val="single" w:color="auto" w:sz="4" w:space="0"/>
              <w:left w:val="single" w:color="auto" w:sz="4" w:space="0"/>
              <w:bottom w:val="single" w:color="auto" w:sz="4" w:space="0"/>
              <w:right w:val="single" w:color="auto" w:sz="4" w:space="0"/>
            </w:tcBorders>
            <w:noWrap w:val="0"/>
            <w:vAlign w:val="center"/>
          </w:tcPr>
          <w:p w14:paraId="5F93112C">
            <w:pPr>
              <w:pStyle w:val="6"/>
              <w:keepNext w:val="0"/>
              <w:keepLines w:val="0"/>
              <w:pageBreakBefore w:val="0"/>
              <w:widowControl w:val="0"/>
              <w:tabs>
                <w:tab w:val="left" w:pos="600"/>
              </w:tabs>
              <w:kinsoku/>
              <w:wordWrap/>
              <w:overflowPunct/>
              <w:topLinePunct w:val="0"/>
              <w:autoSpaceDE/>
              <w:autoSpaceDN/>
              <w:bidi w:val="0"/>
              <w:adjustRightInd/>
              <w:snapToGrid/>
              <w:spacing w:beforeLines="0" w:after="0" w:afterLines="0" w:line="360" w:lineRule="auto"/>
              <w:ind w:firstLine="0" w:firstLineChars="0"/>
              <w:textAlignment w:val="auto"/>
              <w:rPr>
                <w:rFonts w:hint="eastAsia" w:ascii="Times New Roman" w:hAnsi="Times New Roman" w:eastAsia="宋体" w:cs="Times New Roman"/>
                <w:sz w:val="20"/>
                <w:szCs w:val="20"/>
                <w:highlight w:val="none"/>
              </w:rPr>
            </w:pPr>
          </w:p>
        </w:tc>
      </w:tr>
    </w:tbl>
    <w:p w14:paraId="66439865">
      <w:pPr>
        <w:keepNext w:val="0"/>
        <w:keepLines w:val="0"/>
        <w:pageBreakBefore w:val="0"/>
        <w:kinsoku/>
        <w:wordWrap/>
        <w:overflowPunct/>
        <w:topLinePunct w:val="0"/>
        <w:autoSpaceDE/>
        <w:autoSpaceDN/>
        <w:bidi w:val="0"/>
        <w:spacing w:beforeAutospacing="0" w:afterAutospacing="0" w:line="580" w:lineRule="exact"/>
        <w:ind w:right="-1"/>
        <w:jc w:val="left"/>
        <w:textAlignment w:val="auto"/>
        <w:rPr>
          <w:rFonts w:hint="eastAsia" w:ascii="仿宋" w:hAnsi="仿宋" w:eastAsia="仿宋" w:cs="仿宋"/>
          <w:sz w:val="28"/>
          <w:szCs w:val="28"/>
          <w:lang w:val="en-US" w:eastAsia="zh-CN"/>
        </w:rPr>
      </w:pPr>
    </w:p>
    <w:p w14:paraId="03C109EF">
      <w:pPr>
        <w:keepNext w:val="0"/>
        <w:keepLines w:val="0"/>
        <w:pageBreakBefore w:val="0"/>
        <w:kinsoku/>
        <w:wordWrap/>
        <w:overflowPunct/>
        <w:topLinePunct w:val="0"/>
        <w:autoSpaceDE/>
        <w:autoSpaceDN/>
        <w:bidi w:val="0"/>
        <w:spacing w:beforeAutospacing="0" w:afterAutospacing="0" w:line="580" w:lineRule="exact"/>
        <w:ind w:right="-1"/>
        <w:jc w:val="left"/>
        <w:textAlignment w:val="auto"/>
        <w:rPr>
          <w:rFonts w:hint="eastAsia" w:ascii="仿宋" w:hAnsi="仿宋" w:eastAsia="仿宋" w:cs="仿宋"/>
          <w:sz w:val="28"/>
          <w:szCs w:val="28"/>
          <w:lang w:val="en-US" w:eastAsia="zh-CN"/>
        </w:rPr>
      </w:pPr>
    </w:p>
    <w:p w14:paraId="5DF81421">
      <w:pPr>
        <w:keepNext w:val="0"/>
        <w:keepLines w:val="0"/>
        <w:pageBreakBefore w:val="0"/>
        <w:kinsoku/>
        <w:wordWrap/>
        <w:overflowPunct/>
        <w:topLinePunct w:val="0"/>
        <w:autoSpaceDE/>
        <w:autoSpaceDN/>
        <w:bidi w:val="0"/>
        <w:spacing w:beforeAutospacing="0" w:afterAutospacing="0" w:line="580" w:lineRule="exact"/>
        <w:ind w:right="-1"/>
        <w:jc w:val="left"/>
        <w:textAlignment w:val="auto"/>
        <w:rPr>
          <w:rFonts w:hint="eastAsia" w:ascii="仿宋" w:hAnsi="仿宋" w:eastAsia="仿宋" w:cs="仿宋"/>
          <w:sz w:val="28"/>
          <w:szCs w:val="28"/>
          <w:lang w:val="en-US" w:eastAsia="zh-CN"/>
        </w:rPr>
      </w:pPr>
    </w:p>
    <w:p w14:paraId="45713CBC">
      <w:pPr>
        <w:keepNext w:val="0"/>
        <w:keepLines w:val="0"/>
        <w:pageBreakBefore w:val="0"/>
        <w:kinsoku/>
        <w:wordWrap/>
        <w:overflowPunct/>
        <w:topLinePunct w:val="0"/>
        <w:autoSpaceDE/>
        <w:autoSpaceDN/>
        <w:bidi w:val="0"/>
        <w:spacing w:beforeAutospacing="0" w:afterAutospacing="0" w:line="580" w:lineRule="exact"/>
        <w:ind w:right="-1"/>
        <w:jc w:val="left"/>
        <w:textAlignment w:val="auto"/>
        <w:rPr>
          <w:rFonts w:hint="eastAsia" w:ascii="仿宋" w:hAnsi="仿宋" w:eastAsia="仿宋" w:cs="仿宋"/>
          <w:sz w:val="28"/>
          <w:szCs w:val="28"/>
          <w:lang w:val="en-US" w:eastAsia="zh-CN"/>
        </w:rPr>
      </w:pPr>
    </w:p>
    <w:p w14:paraId="32C7726A">
      <w:pPr>
        <w:keepNext w:val="0"/>
        <w:keepLines w:val="0"/>
        <w:pageBreakBefore w:val="0"/>
        <w:kinsoku/>
        <w:wordWrap/>
        <w:overflowPunct/>
        <w:topLinePunct w:val="0"/>
        <w:autoSpaceDE/>
        <w:autoSpaceDN/>
        <w:bidi w:val="0"/>
        <w:spacing w:beforeAutospacing="0" w:afterAutospacing="0" w:line="580" w:lineRule="exact"/>
        <w:ind w:right="-1"/>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附件：</w:t>
      </w:r>
    </w:p>
    <w:p w14:paraId="00AC5060">
      <w:pPr>
        <w:pStyle w:val="4"/>
        <w:keepNext w:val="0"/>
        <w:keepLines w:val="0"/>
        <w:pageBreakBefore w:val="0"/>
        <w:kinsoku/>
        <w:wordWrap/>
        <w:overflowPunct/>
        <w:topLinePunct w:val="0"/>
        <w:autoSpaceDE/>
        <w:autoSpaceDN/>
        <w:bidi w:val="0"/>
        <w:spacing w:before="0" w:beforeAutospacing="0" w:after="0" w:afterAutospacing="0" w:line="580" w:lineRule="exact"/>
        <w:jc w:val="center"/>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声明材料格式</w:t>
      </w:r>
    </w:p>
    <w:p w14:paraId="08DE9DC8">
      <w:pPr>
        <w:keepNext w:val="0"/>
        <w:keepLines w:val="0"/>
        <w:pageBreakBefore w:val="0"/>
        <w:kinsoku/>
        <w:wordWrap/>
        <w:overflowPunct/>
        <w:topLinePunct w:val="0"/>
        <w:autoSpaceDE/>
        <w:autoSpaceDN/>
        <w:bidi w:val="0"/>
        <w:spacing w:beforeAutospacing="0" w:afterAutospacing="0" w:line="580" w:lineRule="exact"/>
        <w:ind w:right="-1"/>
        <w:jc w:val="left"/>
        <w:textAlignment w:val="auto"/>
        <w:rPr>
          <w:rFonts w:hint="eastAsia" w:ascii="仿宋" w:hAnsi="仿宋" w:eastAsia="仿宋" w:cs="仿宋"/>
          <w:sz w:val="24"/>
        </w:rPr>
      </w:pPr>
      <w:r>
        <w:rPr>
          <w:rFonts w:hint="eastAsia" w:ascii="仿宋" w:hAnsi="仿宋" w:eastAsia="仿宋" w:cs="仿宋"/>
          <w:sz w:val="24"/>
        </w:rPr>
        <w:t>成都市</w:t>
      </w:r>
      <w:r>
        <w:rPr>
          <w:rFonts w:hint="eastAsia" w:ascii="仿宋" w:hAnsi="仿宋" w:eastAsia="仿宋" w:cs="仿宋"/>
          <w:sz w:val="24"/>
          <w:lang w:eastAsia="zh-CN"/>
        </w:rPr>
        <w:t>青白江区</w:t>
      </w:r>
      <w:r>
        <w:rPr>
          <w:rFonts w:hint="eastAsia" w:ascii="仿宋" w:hAnsi="仿宋" w:eastAsia="仿宋" w:cs="仿宋"/>
          <w:sz w:val="24"/>
          <w:lang w:val="en-US" w:eastAsia="zh-CN"/>
        </w:rPr>
        <w:t>中医医院集团</w:t>
      </w:r>
      <w:r>
        <w:rPr>
          <w:rFonts w:hint="eastAsia" w:ascii="仿宋" w:hAnsi="仿宋" w:eastAsia="仿宋" w:cs="仿宋"/>
          <w:sz w:val="24"/>
          <w:lang w:eastAsia="zh-CN"/>
        </w:rPr>
        <w:t>：</w:t>
      </w:r>
    </w:p>
    <w:p w14:paraId="220E147F">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rPr>
        <w:t>我单位作为</w:t>
      </w:r>
      <w:r>
        <w:rPr>
          <w:rFonts w:hint="eastAsia" w:ascii="仿宋" w:hAnsi="仿宋" w:eastAsia="仿宋" w:cs="仿宋"/>
          <w:sz w:val="24"/>
          <w:u w:val="single"/>
          <w:lang w:val="en-US" w:eastAsia="zh-CN"/>
        </w:rPr>
        <w:t xml:space="preserve">  </w:t>
      </w:r>
      <w:r>
        <w:rPr>
          <w:rFonts w:hint="default" w:ascii="仿宋" w:hAnsi="仿宋" w:eastAsia="仿宋" w:cs="仿宋"/>
          <w:sz w:val="24"/>
          <w:u w:val="single"/>
          <w:lang w:val="en-US" w:eastAsia="zh-CN"/>
        </w:rPr>
        <w:t xml:space="preserve"> </w:t>
      </w:r>
      <w:r>
        <w:rPr>
          <w:rFonts w:hint="eastAsia" w:ascii="仿宋" w:hAnsi="仿宋" w:eastAsia="仿宋" w:cs="仿宋"/>
          <w:sz w:val="24"/>
          <w:u w:val="single"/>
          <w:lang w:val="en-US" w:eastAsia="zh-CN"/>
        </w:rPr>
        <w:t xml:space="preserve"> </w:t>
      </w:r>
      <w:r>
        <w:rPr>
          <w:rFonts w:hint="eastAsia" w:ascii="仿宋" w:hAnsi="仿宋" w:eastAsia="仿宋" w:cs="仿宋"/>
          <w:sz w:val="24"/>
          <w:u w:val="single"/>
          <w:lang w:eastAsia="zh-CN"/>
        </w:rPr>
        <w:t>项目名称</w:t>
      </w:r>
      <w:r>
        <w:rPr>
          <w:rFonts w:hint="eastAsia" w:ascii="仿宋" w:hAnsi="仿宋" w:eastAsia="仿宋" w:cs="仿宋"/>
          <w:sz w:val="24"/>
          <w:u w:val="single"/>
          <w:lang w:val="en-US" w:eastAsia="zh-CN"/>
        </w:rPr>
        <w:t xml:space="preserve">  </w:t>
      </w:r>
      <w:r>
        <w:rPr>
          <w:rFonts w:hint="default" w:ascii="仿宋" w:hAnsi="仿宋" w:eastAsia="仿宋" w:cs="仿宋"/>
          <w:sz w:val="24"/>
          <w:u w:val="single"/>
          <w:lang w:val="en-US" w:eastAsia="zh-CN"/>
        </w:rPr>
        <w:t xml:space="preserve"> </w:t>
      </w:r>
      <w:r>
        <w:rPr>
          <w:rFonts w:hint="eastAsia" w:ascii="仿宋" w:hAnsi="仿宋" w:eastAsia="仿宋" w:cs="仿宋"/>
          <w:sz w:val="24"/>
          <w:u w:val="single"/>
          <w:lang w:val="en-US" w:eastAsia="zh-CN"/>
        </w:rPr>
        <w:t xml:space="preserve"> </w:t>
      </w:r>
      <w:r>
        <w:rPr>
          <w:rFonts w:hint="eastAsia" w:ascii="仿宋" w:hAnsi="仿宋" w:eastAsia="仿宋" w:cs="仿宋"/>
          <w:sz w:val="24"/>
        </w:rPr>
        <w:t>（项目编号：</w:t>
      </w:r>
      <w:r>
        <w:rPr>
          <w:rFonts w:hint="eastAsia" w:ascii="仿宋" w:hAnsi="仿宋" w:eastAsia="仿宋" w:cs="仿宋"/>
          <w:sz w:val="24"/>
          <w:u w:val="single"/>
          <w:lang w:val="en-US" w:eastAsia="zh-CN"/>
        </w:rPr>
        <w:t xml:space="preserve">    </w:t>
      </w:r>
      <w:r>
        <w:rPr>
          <w:rFonts w:hint="default" w:ascii="仿宋" w:hAnsi="仿宋" w:eastAsia="仿宋" w:cs="仿宋"/>
          <w:sz w:val="24"/>
          <w:u w:val="single"/>
          <w:lang w:val="en-US" w:eastAsia="zh-CN"/>
        </w:rPr>
        <w:t xml:space="preserve">      </w:t>
      </w:r>
      <w:r>
        <w:rPr>
          <w:rFonts w:hint="eastAsia" w:ascii="仿宋" w:hAnsi="仿宋" w:eastAsia="仿宋" w:cs="仿宋"/>
          <w:sz w:val="24"/>
          <w:u w:val="single"/>
          <w:lang w:val="en-US" w:eastAsia="zh-CN"/>
        </w:rPr>
        <w:t xml:space="preserve"> </w:t>
      </w:r>
      <w:r>
        <w:rPr>
          <w:rFonts w:hint="default" w:ascii="仿宋" w:hAnsi="仿宋" w:eastAsia="仿宋" w:cs="仿宋"/>
          <w:sz w:val="24"/>
          <w:u w:val="single"/>
          <w:lang w:val="en-US" w:eastAsia="zh-CN"/>
        </w:rPr>
        <w:t xml:space="preserve"> </w:t>
      </w:r>
      <w:r>
        <w:rPr>
          <w:rFonts w:hint="eastAsia" w:ascii="仿宋" w:hAnsi="仿宋" w:eastAsia="仿宋" w:cs="仿宋"/>
          <w:sz w:val="24"/>
        </w:rPr>
        <w:t>）的资格预审申请供应商，在此郑重声明：</w:t>
      </w:r>
    </w:p>
    <w:p w14:paraId="31390E9E">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rPr>
        <w:t>一、我单位参加政府采购活动前三年内，在经营活动中</w:t>
      </w:r>
      <w:r>
        <w:rPr>
          <w:rFonts w:hint="eastAsia" w:ascii="仿宋" w:hAnsi="仿宋" w:eastAsia="仿宋" w:cs="仿宋"/>
          <w:sz w:val="24"/>
          <w:u w:val="single"/>
        </w:rPr>
        <w:t>（说明：填写“无”或“有”）</w:t>
      </w:r>
      <w:r>
        <w:rPr>
          <w:rFonts w:hint="eastAsia" w:ascii="仿宋" w:hAnsi="仿宋" w:eastAsia="仿宋" w:cs="仿宋"/>
          <w:sz w:val="24"/>
        </w:rPr>
        <w:t>重大违法记录。</w:t>
      </w:r>
    </w:p>
    <w:p w14:paraId="45AB7CB1">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rPr>
        <w:t>二、我单位</w:t>
      </w:r>
      <w:r>
        <w:rPr>
          <w:rFonts w:hint="eastAsia" w:ascii="仿宋" w:hAnsi="仿宋" w:eastAsia="仿宋" w:cs="仿宋"/>
          <w:sz w:val="24"/>
          <w:u w:val="single"/>
        </w:rPr>
        <w:t>（说明：填写“具有”或“不具有”）</w:t>
      </w:r>
      <w:r>
        <w:rPr>
          <w:rFonts w:hint="eastAsia" w:ascii="仿宋" w:hAnsi="仿宋" w:eastAsia="仿宋" w:cs="仿宋"/>
          <w:sz w:val="24"/>
        </w:rPr>
        <w:t>良好的商业信誉。</w:t>
      </w:r>
    </w:p>
    <w:p w14:paraId="5627DB56">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rPr>
        <w:t>三、我单位</w:t>
      </w:r>
      <w:r>
        <w:rPr>
          <w:rFonts w:hint="eastAsia" w:ascii="仿宋" w:hAnsi="仿宋" w:eastAsia="仿宋" w:cs="仿宋"/>
          <w:sz w:val="24"/>
          <w:u w:val="single"/>
        </w:rPr>
        <w:t>（说明：填写“具有”或“不具有”）</w:t>
      </w:r>
      <w:r>
        <w:rPr>
          <w:rFonts w:hint="eastAsia" w:ascii="仿宋" w:hAnsi="仿宋" w:eastAsia="仿宋" w:cs="仿宋"/>
          <w:sz w:val="24"/>
        </w:rPr>
        <w:t>健全的财务会计制度。</w:t>
      </w:r>
    </w:p>
    <w:p w14:paraId="177AEE2F">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u w:val="single"/>
        </w:rPr>
      </w:pPr>
      <w:r>
        <w:rPr>
          <w:rFonts w:hint="eastAsia" w:ascii="仿宋" w:hAnsi="仿宋" w:eastAsia="仿宋" w:cs="仿宋"/>
          <w:sz w:val="24"/>
        </w:rPr>
        <w:t>四、与我单位存在单位负责人为同一人、直接控股、管理关系的相关供应商：</w:t>
      </w:r>
      <w:r>
        <w:rPr>
          <w:rFonts w:hint="eastAsia" w:ascii="仿宋" w:hAnsi="仿宋" w:eastAsia="仿宋" w:cs="仿宋"/>
          <w:sz w:val="24"/>
          <w:u w:val="single"/>
        </w:rPr>
        <w:t>（说明：填写“无”或“（一）供应商名称１；（二）供应商名称２ ；（三）……”）。</w:t>
      </w:r>
    </w:p>
    <w:p w14:paraId="2F16446A">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rPr>
        <w:t>五、与我单位为同一母公司的子公司：</w:t>
      </w:r>
      <w:r>
        <w:rPr>
          <w:rFonts w:hint="eastAsia" w:ascii="仿宋" w:hAnsi="仿宋" w:eastAsia="仿宋" w:cs="仿宋"/>
          <w:sz w:val="24"/>
          <w:u w:val="single"/>
        </w:rPr>
        <w:t>（说明：填写“无”或“（一）供应商名称１；（二）供应商名称２ ；（三）……”）</w:t>
      </w:r>
      <w:r>
        <w:rPr>
          <w:rFonts w:hint="eastAsia" w:ascii="仿宋" w:hAnsi="仿宋" w:eastAsia="仿宋" w:cs="仿宋"/>
          <w:sz w:val="24"/>
        </w:rPr>
        <w:t>。</w:t>
      </w:r>
    </w:p>
    <w:p w14:paraId="34A316F2">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rPr>
        <w:t>六、在行贿犯罪信息查询期限内，我单位及我单位现任法定代表人、主要负责人</w:t>
      </w:r>
      <w:r>
        <w:rPr>
          <w:rFonts w:hint="eastAsia" w:ascii="仿宋" w:hAnsi="仿宋" w:eastAsia="仿宋" w:cs="仿宋"/>
          <w:sz w:val="24"/>
          <w:u w:val="single"/>
        </w:rPr>
        <w:t>（说明：填写“没有”或“有”）</w:t>
      </w:r>
      <w:r>
        <w:rPr>
          <w:rFonts w:hint="eastAsia" w:ascii="仿宋" w:hAnsi="仿宋" w:eastAsia="仿宋" w:cs="仿宋"/>
          <w:sz w:val="24"/>
        </w:rPr>
        <w:t>行贿犯罪记录。</w:t>
      </w:r>
    </w:p>
    <w:p w14:paraId="4B305405">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rPr>
        <w:t>七、我单位</w:t>
      </w:r>
      <w:r>
        <w:rPr>
          <w:rFonts w:hint="eastAsia" w:ascii="仿宋" w:hAnsi="仿宋" w:eastAsia="仿宋" w:cs="仿宋"/>
          <w:sz w:val="24"/>
          <w:u w:val="single"/>
        </w:rPr>
        <w:t>（说明：填写“未列入”或“被列入”）</w:t>
      </w:r>
      <w:r>
        <w:rPr>
          <w:rFonts w:hint="eastAsia" w:ascii="仿宋" w:hAnsi="仿宋" w:eastAsia="仿宋" w:cs="仿宋"/>
          <w:sz w:val="24"/>
        </w:rPr>
        <w:t>失信被执行人、重大税收违法案件当事人名单。</w:t>
      </w:r>
    </w:p>
    <w:p w14:paraId="45C8797B">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lang w:eastAsia="zh-CN"/>
        </w:rPr>
        <w:t>八、</w:t>
      </w:r>
      <w:r>
        <w:rPr>
          <w:rFonts w:hint="eastAsia" w:ascii="仿宋" w:hAnsi="仿宋" w:eastAsia="仿宋" w:cs="仿宋"/>
          <w:sz w:val="24"/>
        </w:rPr>
        <w:t>我单位</w:t>
      </w:r>
      <w:r>
        <w:rPr>
          <w:rFonts w:hint="eastAsia" w:ascii="仿宋" w:hAnsi="仿宋" w:eastAsia="仿宋" w:cs="仿宋"/>
          <w:sz w:val="24"/>
          <w:u w:val="single"/>
        </w:rPr>
        <w:t>（说明：填写“未列入”或“被列入”）</w:t>
      </w:r>
      <w:r>
        <w:rPr>
          <w:rFonts w:hint="eastAsia" w:ascii="仿宋" w:hAnsi="仿宋" w:eastAsia="仿宋" w:cs="仿宋"/>
          <w:sz w:val="24"/>
        </w:rPr>
        <w:t>政府采购严重违法失信行为记录名单。</w:t>
      </w:r>
    </w:p>
    <w:p w14:paraId="432F7C33">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lang w:eastAsia="zh-CN"/>
        </w:rPr>
        <w:t>九</w:t>
      </w:r>
      <w:r>
        <w:rPr>
          <w:rFonts w:hint="eastAsia" w:ascii="仿宋" w:hAnsi="仿宋" w:eastAsia="仿宋" w:cs="仿宋"/>
          <w:sz w:val="24"/>
        </w:rPr>
        <w:t>、我单位</w:t>
      </w:r>
      <w:r>
        <w:rPr>
          <w:rFonts w:hint="eastAsia" w:ascii="仿宋" w:hAnsi="仿宋" w:eastAsia="仿宋" w:cs="仿宋"/>
          <w:sz w:val="24"/>
          <w:u w:val="single"/>
        </w:rPr>
        <w:t>（说明：填写“未处于”或“处于”）</w:t>
      </w:r>
      <w:r>
        <w:rPr>
          <w:rFonts w:hint="eastAsia" w:ascii="仿宋" w:hAnsi="仿宋" w:eastAsia="仿宋" w:cs="仿宋"/>
          <w:sz w:val="24"/>
        </w:rPr>
        <w:t>被行政部门禁止参与政府采购活动的期限内。</w:t>
      </w:r>
    </w:p>
    <w:p w14:paraId="1DB9AE83">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lang w:eastAsia="zh-CN"/>
        </w:rPr>
        <w:t>十</w:t>
      </w:r>
      <w:r>
        <w:rPr>
          <w:rFonts w:hint="eastAsia" w:ascii="仿宋" w:hAnsi="仿宋" w:eastAsia="仿宋" w:cs="仿宋"/>
          <w:sz w:val="24"/>
        </w:rPr>
        <w:t>、我单位</w:t>
      </w:r>
      <w:r>
        <w:rPr>
          <w:rFonts w:hint="eastAsia" w:ascii="仿宋" w:hAnsi="仿宋" w:eastAsia="仿宋" w:cs="仿宋"/>
          <w:sz w:val="24"/>
          <w:u w:val="single"/>
        </w:rPr>
        <w:t>（说明：填写“有”或“无”）</w:t>
      </w:r>
      <w:r>
        <w:rPr>
          <w:rFonts w:hint="eastAsia" w:ascii="仿宋" w:hAnsi="仿宋" w:eastAsia="仿宋" w:cs="仿宋"/>
          <w:sz w:val="24"/>
        </w:rPr>
        <w:t>依法缴纳社会保障资金的良好记录。</w:t>
      </w:r>
    </w:p>
    <w:p w14:paraId="28A45857">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rPr>
        <w:t>十</w:t>
      </w:r>
      <w:r>
        <w:rPr>
          <w:rFonts w:hint="eastAsia" w:ascii="仿宋" w:hAnsi="仿宋" w:eastAsia="仿宋" w:cs="仿宋"/>
          <w:sz w:val="24"/>
          <w:lang w:eastAsia="zh-CN"/>
        </w:rPr>
        <w:t>一</w:t>
      </w:r>
      <w:r>
        <w:rPr>
          <w:rFonts w:hint="eastAsia" w:ascii="仿宋" w:hAnsi="仿宋" w:eastAsia="仿宋" w:cs="仿宋"/>
          <w:sz w:val="24"/>
        </w:rPr>
        <w:t>、我单位</w:t>
      </w:r>
      <w:r>
        <w:rPr>
          <w:rFonts w:hint="eastAsia" w:ascii="仿宋" w:hAnsi="仿宋" w:eastAsia="仿宋" w:cs="仿宋"/>
          <w:sz w:val="24"/>
          <w:u w:val="single"/>
        </w:rPr>
        <w:t>（说明：填写“有”或“无”）</w:t>
      </w:r>
      <w:r>
        <w:rPr>
          <w:rFonts w:hint="eastAsia" w:ascii="仿宋" w:hAnsi="仿宋" w:eastAsia="仿宋" w:cs="仿宋"/>
          <w:sz w:val="24"/>
        </w:rPr>
        <w:t>依法缴纳税收的良好记录。</w:t>
      </w:r>
    </w:p>
    <w:p w14:paraId="1DD13836">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lang w:eastAsia="zh-CN"/>
        </w:rPr>
      </w:pPr>
      <w:r>
        <w:rPr>
          <w:rFonts w:hint="eastAsia" w:ascii="仿宋" w:hAnsi="仿宋" w:eastAsia="仿宋" w:cs="仿宋"/>
          <w:sz w:val="24"/>
          <w:lang w:eastAsia="zh-CN"/>
        </w:rPr>
        <w:t>十二、</w:t>
      </w:r>
      <w:r>
        <w:rPr>
          <w:rFonts w:hint="eastAsia" w:ascii="仿宋" w:hAnsi="仿宋" w:eastAsia="仿宋" w:cs="仿宋"/>
          <w:sz w:val="24"/>
        </w:rPr>
        <w:t>我单位</w:t>
      </w:r>
      <w:r>
        <w:rPr>
          <w:rFonts w:hint="eastAsia" w:ascii="仿宋" w:hAnsi="仿宋" w:eastAsia="仿宋" w:cs="仿宋"/>
          <w:sz w:val="24"/>
          <w:u w:val="single"/>
        </w:rPr>
        <w:t>（说明：填写“未列入”或“被列入”）</w:t>
      </w:r>
      <w:r>
        <w:rPr>
          <w:rFonts w:hint="eastAsia" w:ascii="仿宋" w:hAnsi="仿宋" w:eastAsia="仿宋" w:cs="仿宋"/>
          <w:sz w:val="24"/>
        </w:rPr>
        <w:t>经营异常名录</w:t>
      </w:r>
      <w:r>
        <w:rPr>
          <w:rFonts w:hint="eastAsia" w:ascii="仿宋" w:hAnsi="仿宋" w:eastAsia="仿宋" w:cs="仿宋"/>
          <w:sz w:val="24"/>
          <w:lang w:eastAsia="zh-CN"/>
        </w:rPr>
        <w:t>。</w:t>
      </w:r>
    </w:p>
    <w:p w14:paraId="052340A5">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lang w:eastAsia="zh-CN"/>
        </w:rPr>
        <w:t>十三、</w:t>
      </w:r>
      <w:r>
        <w:rPr>
          <w:rFonts w:hint="eastAsia" w:ascii="仿宋" w:hAnsi="仿宋" w:eastAsia="仿宋" w:cs="仿宋"/>
          <w:sz w:val="24"/>
        </w:rPr>
        <w:t>我单位</w:t>
      </w:r>
      <w:r>
        <w:rPr>
          <w:rFonts w:hint="eastAsia" w:ascii="仿宋" w:hAnsi="仿宋" w:eastAsia="仿宋" w:cs="仿宋"/>
          <w:sz w:val="24"/>
          <w:u w:val="single"/>
          <w:lang w:eastAsia="zh-CN"/>
        </w:rPr>
        <w:t>（</w:t>
      </w:r>
      <w:r>
        <w:rPr>
          <w:rFonts w:hint="eastAsia" w:ascii="仿宋" w:hAnsi="仿宋" w:eastAsia="仿宋" w:cs="仿宋"/>
          <w:sz w:val="24"/>
          <w:u w:val="single"/>
        </w:rPr>
        <w:t>说明：填写“</w:t>
      </w:r>
      <w:r>
        <w:rPr>
          <w:rFonts w:hint="eastAsia" w:ascii="仿宋" w:hAnsi="仿宋" w:eastAsia="仿宋" w:cs="仿宋"/>
          <w:sz w:val="24"/>
          <w:u w:val="single"/>
          <w:lang w:eastAsia="zh-CN"/>
        </w:rPr>
        <w:t>属于</w:t>
      </w:r>
      <w:r>
        <w:rPr>
          <w:rFonts w:hint="eastAsia" w:ascii="仿宋" w:hAnsi="仿宋" w:eastAsia="仿宋" w:cs="仿宋"/>
          <w:sz w:val="24"/>
          <w:u w:val="single"/>
        </w:rPr>
        <w:t>”或“</w:t>
      </w:r>
      <w:r>
        <w:rPr>
          <w:rFonts w:hint="eastAsia" w:ascii="仿宋" w:hAnsi="仿宋" w:eastAsia="仿宋" w:cs="仿宋"/>
          <w:sz w:val="24"/>
          <w:u w:val="single"/>
          <w:lang w:eastAsia="zh-CN"/>
        </w:rPr>
        <w:t>不属于</w:t>
      </w:r>
      <w:r>
        <w:rPr>
          <w:rFonts w:hint="eastAsia" w:ascii="仿宋" w:hAnsi="仿宋" w:eastAsia="仿宋" w:cs="仿宋"/>
          <w:sz w:val="24"/>
          <w:u w:val="single"/>
        </w:rPr>
        <w:t>”</w:t>
      </w:r>
      <w:r>
        <w:rPr>
          <w:rFonts w:hint="eastAsia" w:ascii="仿宋" w:hAnsi="仿宋" w:eastAsia="仿宋" w:cs="仿宋"/>
          <w:sz w:val="24"/>
          <w:u w:val="single"/>
          <w:lang w:eastAsia="zh-CN"/>
        </w:rPr>
        <w:t>）</w:t>
      </w:r>
      <w:r>
        <w:rPr>
          <w:rFonts w:hint="eastAsia" w:ascii="仿宋" w:hAnsi="仿宋" w:eastAsia="仿宋" w:cs="仿宋"/>
          <w:sz w:val="24"/>
          <w:lang w:eastAsia="zh-CN"/>
        </w:rPr>
        <w:t>禁止参加资格预审的供应商。</w:t>
      </w:r>
    </w:p>
    <w:p w14:paraId="3A4AB449">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p>
    <w:p w14:paraId="324EE678">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r>
        <w:rPr>
          <w:rFonts w:hint="eastAsia" w:ascii="仿宋" w:hAnsi="仿宋" w:eastAsia="仿宋" w:cs="仿宋"/>
          <w:sz w:val="24"/>
        </w:rPr>
        <w:t>特此声明。</w:t>
      </w:r>
    </w:p>
    <w:p w14:paraId="0421A4F3">
      <w:pPr>
        <w:keepNext w:val="0"/>
        <w:keepLines w:val="0"/>
        <w:pageBreakBefore w:val="0"/>
        <w:kinsoku/>
        <w:wordWrap/>
        <w:overflowPunct/>
        <w:topLinePunct w:val="0"/>
        <w:autoSpaceDE/>
        <w:autoSpaceDN/>
        <w:bidi w:val="0"/>
        <w:spacing w:beforeAutospacing="0" w:afterAutospacing="0" w:line="580" w:lineRule="exact"/>
        <w:ind w:right="-1" w:firstLine="484" w:firstLineChars="202"/>
        <w:jc w:val="left"/>
        <w:textAlignment w:val="auto"/>
        <w:rPr>
          <w:rFonts w:hint="eastAsia" w:ascii="仿宋" w:hAnsi="仿宋" w:eastAsia="仿宋" w:cs="仿宋"/>
          <w:sz w:val="24"/>
        </w:rPr>
      </w:pPr>
    </w:p>
    <w:p w14:paraId="47CC2BAC">
      <w:pPr>
        <w:keepNext w:val="0"/>
        <w:keepLines w:val="0"/>
        <w:pageBreakBefore w:val="0"/>
        <w:kinsoku/>
        <w:wordWrap/>
        <w:overflowPunct/>
        <w:topLinePunct w:val="0"/>
        <w:autoSpaceDE/>
        <w:autoSpaceDN/>
        <w:bidi w:val="0"/>
        <w:spacing w:beforeAutospacing="0" w:afterAutospacing="0" w:line="580" w:lineRule="exact"/>
        <w:ind w:right="-1" w:firstLine="3840" w:firstLineChars="1600"/>
        <w:jc w:val="left"/>
        <w:textAlignment w:val="auto"/>
        <w:rPr>
          <w:rFonts w:hint="eastAsia" w:ascii="仿宋" w:hAnsi="仿宋" w:eastAsia="仿宋" w:cs="仿宋"/>
          <w:sz w:val="24"/>
        </w:rPr>
      </w:pPr>
      <w:r>
        <w:rPr>
          <w:rFonts w:hint="eastAsia" w:ascii="仿宋" w:hAnsi="仿宋" w:eastAsia="仿宋" w:cs="仿宋"/>
          <w:sz w:val="24"/>
        </w:rPr>
        <w:t>供应商名称：</w:t>
      </w:r>
      <w:r>
        <w:rPr>
          <w:rFonts w:hint="eastAsia" w:ascii="仿宋" w:hAnsi="仿宋" w:eastAsia="仿宋" w:cs="仿宋"/>
          <w:sz w:val="24"/>
          <w:lang w:eastAsia="zh-CN"/>
        </w:rPr>
        <w:t xml:space="preserve"> </w:t>
      </w:r>
      <w:r>
        <w:rPr>
          <w:rFonts w:hint="eastAsia" w:ascii="仿宋" w:hAnsi="仿宋" w:eastAsia="仿宋" w:cs="仿宋"/>
          <w:sz w:val="24"/>
          <w:lang w:val="en-US" w:eastAsia="zh-CN"/>
        </w:rPr>
        <w:t xml:space="preserve">      </w:t>
      </w:r>
      <w:r>
        <w:rPr>
          <w:rFonts w:hint="eastAsia" w:ascii="仿宋" w:hAnsi="仿宋" w:eastAsia="仿宋" w:cs="仿宋"/>
          <w:sz w:val="24"/>
        </w:rPr>
        <w:t>(加盖公章)</w:t>
      </w:r>
    </w:p>
    <w:p w14:paraId="23BD8A95">
      <w:pPr>
        <w:keepNext w:val="0"/>
        <w:keepLines w:val="0"/>
        <w:pageBreakBefore w:val="0"/>
        <w:kinsoku/>
        <w:wordWrap/>
        <w:overflowPunct/>
        <w:topLinePunct w:val="0"/>
        <w:autoSpaceDE/>
        <w:autoSpaceDN/>
        <w:bidi w:val="0"/>
        <w:spacing w:beforeAutospacing="0" w:afterAutospacing="0" w:line="580" w:lineRule="exact"/>
        <w:ind w:right="-1" w:firstLine="3842" w:firstLineChars="1601"/>
        <w:jc w:val="left"/>
        <w:textAlignment w:val="auto"/>
        <w:rPr>
          <w:rFonts w:hint="eastAsia" w:ascii="仿宋" w:hAnsi="仿宋" w:eastAsia="仿宋" w:cs="仿宋"/>
          <w:sz w:val="24"/>
        </w:rPr>
      </w:pPr>
      <w:r>
        <w:rPr>
          <w:rFonts w:hint="eastAsia" w:ascii="仿宋" w:hAnsi="仿宋" w:eastAsia="仿宋" w:cs="仿宋"/>
          <w:sz w:val="24"/>
        </w:rPr>
        <w:t>日      期：</w:t>
      </w:r>
      <w:r>
        <w:rPr>
          <w:rFonts w:hint="eastAsia" w:ascii="仿宋" w:hAnsi="仿宋" w:eastAsia="仿宋" w:cs="仿宋"/>
          <w:sz w:val="24"/>
          <w:lang w:eastAsia="zh-CN"/>
        </w:rPr>
        <w:t xml:space="preserve"> </w:t>
      </w:r>
      <w:r>
        <w:rPr>
          <w:rFonts w:hint="eastAsia" w:ascii="仿宋" w:hAnsi="仿宋" w:eastAsia="仿宋" w:cs="仿宋"/>
          <w:sz w:val="24"/>
          <w:lang w:val="en-US" w:eastAsia="zh-CN"/>
        </w:rPr>
        <w:t xml:space="preserve">     </w:t>
      </w:r>
      <w:r>
        <w:rPr>
          <w:rFonts w:hint="eastAsia" w:ascii="仿宋" w:hAnsi="仿宋" w:eastAsia="仿宋" w:cs="仿宋"/>
          <w:sz w:val="24"/>
        </w:rPr>
        <w:t>年</w:t>
      </w:r>
      <w:r>
        <w:rPr>
          <w:rFonts w:hint="eastAsia" w:ascii="仿宋" w:hAnsi="仿宋" w:eastAsia="仿宋" w:cs="仿宋"/>
          <w:sz w:val="24"/>
          <w:lang w:eastAsia="zh-CN"/>
        </w:rPr>
        <w:t xml:space="preserve"> </w:t>
      </w:r>
      <w:r>
        <w:rPr>
          <w:rFonts w:hint="eastAsia" w:ascii="仿宋" w:hAnsi="仿宋" w:eastAsia="仿宋" w:cs="仿宋"/>
          <w:sz w:val="24"/>
          <w:lang w:val="en-US" w:eastAsia="zh-CN"/>
        </w:rPr>
        <w:t xml:space="preserve">    </w:t>
      </w:r>
      <w:r>
        <w:rPr>
          <w:rFonts w:hint="eastAsia" w:ascii="仿宋" w:hAnsi="仿宋" w:eastAsia="仿宋" w:cs="仿宋"/>
          <w:sz w:val="24"/>
        </w:rPr>
        <w:t>月</w:t>
      </w:r>
      <w:r>
        <w:rPr>
          <w:rFonts w:hint="eastAsia" w:ascii="仿宋" w:hAnsi="仿宋" w:eastAsia="仿宋" w:cs="仿宋"/>
          <w:sz w:val="24"/>
          <w:lang w:eastAsia="zh-CN"/>
        </w:rPr>
        <w:t xml:space="preserve"> </w:t>
      </w:r>
      <w:r>
        <w:rPr>
          <w:rFonts w:hint="eastAsia" w:ascii="仿宋" w:hAnsi="仿宋" w:eastAsia="仿宋" w:cs="仿宋"/>
          <w:sz w:val="24"/>
          <w:lang w:val="en-US" w:eastAsia="zh-CN"/>
        </w:rPr>
        <w:t xml:space="preserve">   </w:t>
      </w:r>
      <w:r>
        <w:rPr>
          <w:rFonts w:hint="default" w:ascii="仿宋" w:hAnsi="仿宋" w:eastAsia="仿宋" w:cs="仿宋"/>
          <w:sz w:val="24"/>
          <w:lang w:val="en-US" w:eastAsia="zh-CN"/>
        </w:rPr>
        <w:t xml:space="preserve"> </w:t>
      </w:r>
      <w:r>
        <w:rPr>
          <w:rFonts w:hint="eastAsia" w:ascii="仿宋" w:hAnsi="仿宋" w:eastAsia="仿宋" w:cs="仿宋"/>
          <w:sz w:val="24"/>
        </w:rPr>
        <w:t>日</w:t>
      </w:r>
    </w:p>
    <w:p w14:paraId="0BBA9C59">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6F0AB065-1ADA-4DBE-A368-15256279EFC6}"/>
  </w:font>
  <w:font w:name="微软雅黑">
    <w:panose1 w:val="020B0503020204020204"/>
    <w:charset w:val="86"/>
    <w:family w:val="auto"/>
    <w:pitch w:val="default"/>
    <w:sig w:usb0="80000287" w:usb1="2ACF3C50" w:usb2="00000016" w:usb3="00000000" w:csb0="0004001F" w:csb1="00000000"/>
    <w:embedRegular r:id="rId2" w:fontKey="{0A87316D-6208-409B-96FE-2763DBF19A7D}"/>
  </w:font>
  <w:font w:name="Tahoma">
    <w:panose1 w:val="020B0604030504040204"/>
    <w:charset w:val="00"/>
    <w:family w:val="auto"/>
    <w:pitch w:val="default"/>
    <w:sig w:usb0="E1002EFF" w:usb1="C000605B" w:usb2="00000029" w:usb3="00000000" w:csb0="200101FF" w:csb1="20280000"/>
  </w:font>
  <w:font w:name="Cambria">
    <w:panose1 w:val="02040503050406030204"/>
    <w:charset w:val="00"/>
    <w:family w:val="roman"/>
    <w:pitch w:val="default"/>
    <w:sig w:usb0="E00006FF" w:usb1="420024FF" w:usb2="02000000" w:usb3="00000000" w:csb0="2000019F" w:csb1="00000000"/>
  </w:font>
  <w:font w:name="方正小标宋简体">
    <w:panose1 w:val="02010601030101010101"/>
    <w:charset w:val="86"/>
    <w:family w:val="auto"/>
    <w:pitch w:val="default"/>
    <w:sig w:usb0="00000001" w:usb1="080E0000" w:usb2="00000000" w:usb3="00000000" w:csb0="00040000" w:csb1="00000000"/>
  </w:font>
  <w:font w:name="方正仿宋简体">
    <w:panose1 w:val="03000509000000000000"/>
    <w:charset w:val="86"/>
    <w:family w:val="auto"/>
    <w:pitch w:val="default"/>
    <w:sig w:usb0="00000001" w:usb1="080E0000" w:usb2="00000000" w:usb3="00000000" w:csb0="00040000" w:csb1="00000000"/>
    <w:embedRegular r:id="rId3" w:fontKey="{37D57763-CCB2-48DC-BC3F-A3F4ADFCC92B}"/>
  </w:font>
  <w:font w:name="方正黑体简体">
    <w:panose1 w:val="03000509000000000000"/>
    <w:charset w:val="86"/>
    <w:family w:val="auto"/>
    <w:pitch w:val="default"/>
    <w:sig w:usb0="00000001" w:usb1="080E0000" w:usb2="00000000" w:usb3="00000000" w:csb0="00040000" w:csb1="00000000"/>
    <w:embedRegular r:id="rId4" w:fontKey="{71D3F609-4B36-483A-9943-0DCD74FAF92C}"/>
  </w:font>
  <w:font w:name="仿宋">
    <w:panose1 w:val="02010609060101010101"/>
    <w:charset w:val="86"/>
    <w:family w:val="auto"/>
    <w:pitch w:val="default"/>
    <w:sig w:usb0="800002BF" w:usb1="38CF7CFA" w:usb2="00000016" w:usb3="00000000" w:csb0="00040001" w:csb1="00000000"/>
    <w:embedRegular r:id="rId5" w:fontKey="{271872BE-5B18-471A-A613-DBE22022E0D6}"/>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F7D370"/>
    <w:multiLevelType w:val="singleLevel"/>
    <w:tmpl w:val="23F7D370"/>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90654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0"/>
    <w:pPr>
      <w:spacing w:before="100" w:beforeAutospacing="1" w:after="100" w:afterAutospacing="1"/>
      <w:jc w:val="left"/>
      <w:outlineLvl w:val="0"/>
    </w:pPr>
    <w:rPr>
      <w:rFonts w:hint="eastAsia" w:ascii="宋体" w:hAnsi="宋体" w:eastAsia="宋体" w:cs="宋体"/>
      <w:b/>
      <w:kern w:val="44"/>
      <w:sz w:val="48"/>
      <w:szCs w:val="48"/>
      <w:lang w:val="en-US" w:eastAsia="zh-CN" w:bidi="ar"/>
    </w:rPr>
  </w:style>
  <w:style w:type="paragraph" w:styleId="5">
    <w:name w:val="heading 3"/>
    <w:basedOn w:val="1"/>
    <w:next w:val="1"/>
    <w:qFormat/>
    <w:uiPriority w:val="0"/>
    <w:pPr>
      <w:spacing w:before="100" w:beforeAutospacing="1" w:after="100" w:afterAutospacing="1"/>
      <w:jc w:val="left"/>
      <w:outlineLvl w:val="2"/>
    </w:pPr>
    <w:rPr>
      <w:rFonts w:hint="eastAsia" w:ascii="宋体" w:hAnsi="宋体" w:eastAsia="宋体" w:cs="宋体"/>
      <w:b/>
      <w:kern w:val="0"/>
      <w:sz w:val="27"/>
      <w:szCs w:val="27"/>
      <w:lang w:val="en-US" w:eastAsia="zh-CN" w:bidi="ar"/>
    </w:rPr>
  </w:style>
  <w:style w:type="character" w:default="1" w:styleId="10">
    <w:name w:val="Default Paragraph Font"/>
    <w:semiHidden/>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widowControl/>
      <w:spacing w:line="360" w:lineRule="auto"/>
    </w:pPr>
    <w:rPr>
      <w:rFonts w:ascii="Times New Roman"/>
      <w:color w:val="FF0000"/>
    </w:rPr>
  </w:style>
  <w:style w:type="paragraph" w:styleId="3">
    <w:name w:val="Subtitle"/>
    <w:basedOn w:val="1"/>
    <w:next w:val="1"/>
    <w:qFormat/>
    <w:uiPriority w:val="0"/>
    <w:pPr>
      <w:spacing w:before="240" w:after="60" w:line="312" w:lineRule="auto"/>
      <w:jc w:val="center"/>
      <w:outlineLvl w:val="1"/>
    </w:pPr>
    <w:rPr>
      <w:rFonts w:ascii="Cambria" w:hAnsi="Cambria" w:eastAsia="宋体" w:cs="Times New Roman"/>
      <w:b/>
      <w:bCs/>
      <w:kern w:val="28"/>
      <w:sz w:val="32"/>
      <w:szCs w:val="32"/>
    </w:rPr>
  </w:style>
  <w:style w:type="paragraph" w:styleId="6">
    <w:name w:val="Body Text Indent"/>
    <w:basedOn w:val="1"/>
    <w:qFormat/>
    <w:uiPriority w:val="99"/>
    <w:pPr>
      <w:ind w:firstLine="630"/>
    </w:pPr>
    <w:rPr>
      <w:rFonts w:ascii="Calibri" w:hAnsi="Calibri"/>
      <w:kern w:val="0"/>
      <w:sz w:val="32"/>
      <w:szCs w:val="20"/>
    </w:rPr>
  </w:style>
  <w:style w:type="paragraph" w:styleId="7">
    <w:name w:val="Body Text 2"/>
    <w:basedOn w:val="1"/>
    <w:qFormat/>
    <w:uiPriority w:val="0"/>
    <w:pPr>
      <w:spacing w:line="480" w:lineRule="auto"/>
    </w:pPr>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1">
    <w:name w:val="Strong"/>
    <w:basedOn w:val="10"/>
    <w:qFormat/>
    <w:uiPriority w:val="0"/>
    <w:rPr>
      <w:b/>
    </w:rPr>
  </w:style>
  <w:style w:type="paragraph" w:styleId="12">
    <w:name w:val="List Paragraph"/>
    <w:basedOn w:val="1"/>
    <w:qFormat/>
    <w:uiPriority w:val="34"/>
    <w:pPr>
      <w:ind w:firstLine="420" w:firstLineChars="200"/>
    </w:pPr>
  </w:style>
  <w:style w:type="character" w:customStyle="1" w:styleId="13">
    <w:name w:val="font01"/>
    <w:basedOn w:val="10"/>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phy</dc:creator>
  <cp:lastModifiedBy>phy</cp:lastModifiedBy>
  <dcterms:modified xsi:type="dcterms:W3CDTF">2025-10-09T09:27:09Z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eyJoZGlkIjoiNjhkNTU1MGIxZDg2MmUwOWExODhlNTM3MWEyNjMyNjcifQ==</vt:lpwstr>
  </property>
  <property fmtid="{D5CDD505-2E9C-101B-9397-08002B2CF9AE}" pid="4" name="ICV">
    <vt:lpwstr>F977EEAE41A14C47A855711771F792E7_12</vt:lpwstr>
  </property>
</Properties>
</file>