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D08C2">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both"/>
        <w:textAlignment w:val="baseline"/>
        <w:rPr>
          <w:rFonts w:hint="eastAsia" w:ascii="方正黑体简体" w:hAnsi="方正黑体简体" w:eastAsia="方正黑体简体" w:cs="方正黑体简体"/>
          <w:bCs/>
          <w:color w:val="auto"/>
          <w:kern w:val="0"/>
          <w:sz w:val="32"/>
          <w:szCs w:val="32"/>
          <w:lang w:val="en-US" w:eastAsia="zh-CN" w:bidi="ar"/>
        </w:rPr>
      </w:pPr>
      <w:r>
        <w:rPr>
          <w:rFonts w:hint="eastAsia" w:ascii="方正黑体简体" w:hAnsi="方正黑体简体" w:eastAsia="方正黑体简体" w:cs="方正黑体简体"/>
          <w:bCs/>
          <w:color w:val="auto"/>
          <w:kern w:val="0"/>
          <w:sz w:val="32"/>
          <w:szCs w:val="32"/>
          <w:lang w:val="en-US" w:eastAsia="zh-CN" w:bidi="ar"/>
        </w:rPr>
        <w:t>附件</w:t>
      </w:r>
    </w:p>
    <w:p w14:paraId="504EC4D0">
      <w:pPr>
        <w:spacing w:line="58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安检门参数</w:t>
      </w:r>
    </w:p>
    <w:p w14:paraId="76A9C594">
      <w:pPr>
        <w:spacing w:line="340" w:lineRule="exact"/>
      </w:pPr>
    </w:p>
    <w:p w14:paraId="2CC8C5C7">
      <w:pPr>
        <w:spacing w:line="500" w:lineRule="exact"/>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1.设备必须符合GB15210.-2018行业执行标准，主要功能均能实际达到或在主管部门要求的检测报告中体现；</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2.通道尺寸≥1990cm(高)x700cm(宽)x605cm(深)；</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3.重量≤90KG，可移动；</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4.外壳防护等级 ≥IP51；</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5.工作环境：－20℃～＋55℃；</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6.工作频率：可根据安装环境自行调节；</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7.外接电源：AC90V-240V，50/60Hz；</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8.漏电流≤O.023mA；</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9.绝缘电阻：常规≥999MΩ，在潮热条件下不应小于80MΩ；</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 xml:space="preserve">10.集成化设计：主板显示器控制一体化集成主机，信号采集板置于门板两侧； </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11.配置高清监控摄像机，可对通过人员进行抓拍并保存数据，可根据时间查询历史数据；</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12.配置彩色触摸液晶屏≥29寸，可显示金属探测、人脸视频、人脸抓拍照片、日期、人偶图像、金属含量、通过人数、报警次数及设置菜单等；</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 xml:space="preserve">13.探测灵敏度范围：设备应能从低到高方便地调节，并至少覆盖一个检测等级； </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14.探测灵敏度标准：满足I类、II类、III类、混合类探测标准；</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15.具备抓拍联动功能，当设备报警时能实现摄像头的图像抓拍；</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16.可提供RJ45接口，可通过网线与电脑相连，能管理多台设备，可对报警时间、报警人数、报警音量、灵敏度、工作频率等数据进行设置和读取；</w:t>
      </w:r>
    </w:p>
    <w:p w14:paraId="2D0C4CB9">
      <w:pPr>
        <w:spacing w:line="500" w:lineRule="exact"/>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17.可在液晶显示屏显示人偶图像及报警位置；</w:t>
      </w:r>
    </w:p>
    <w:p w14:paraId="07193A8F">
      <w:pPr>
        <w:spacing w:line="500" w:lineRule="exact"/>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18.支持人脸识别功能，能对录入目标人员照片预设黑名单；</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19.飞物报警功能：在飞物探测模式下，抛物过探测区时，安检门应报警，试验20次，准确率应大于90%；</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20.最低探测高度：在飞物探测模式下（离地2cm高度处一个直径20mm物品），抛物过探测区时，系统应能报警；</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21.具备不低于999999通过人数统计、有效受检人数和发生过报警的人次功能，且可复位清零；</w:t>
      </w:r>
    </w:p>
    <w:p w14:paraId="701DB16C">
      <w:pPr>
        <w:spacing w:line="500" w:lineRule="exact"/>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22.开机频点自校功能试验：设备开机后应能根据现场环境自动设定适合该区域探测的工作频点；</w:t>
      </w:r>
    </w:p>
    <w:p w14:paraId="3BE23146">
      <w:pPr>
        <w:spacing w:line="500" w:lineRule="exact"/>
        <w:rPr>
          <w:rFonts w:hint="eastAsia"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23.在探测区左右边界150mm形成的区域中，任意一点的磁感应轻度≤13uT；</w:t>
      </w:r>
    </w:p>
    <w:p w14:paraId="47C936B4">
      <w:pPr>
        <w:spacing w:line="500" w:lineRule="exact"/>
        <w:rPr>
          <w:rFonts w:hint="eastAsia" w:ascii="方正仿宋简体" w:hAnsi="方正仿宋简体" w:eastAsia="方正仿宋简体" w:cs="方正仿宋简体"/>
          <w:color w:val="000000"/>
          <w:kern w:val="0"/>
          <w:sz w:val="32"/>
          <w:szCs w:val="32"/>
          <w:lang w:eastAsia="zh-CN"/>
        </w:rPr>
      </w:pPr>
      <w:r>
        <w:rPr>
          <w:rFonts w:hint="eastAsia" w:ascii="方正仿宋简体" w:hAnsi="方正仿宋简体" w:eastAsia="方正仿宋简体" w:cs="方正仿宋简体"/>
          <w:color w:val="000000"/>
          <w:kern w:val="0"/>
          <w:sz w:val="32"/>
          <w:szCs w:val="32"/>
        </w:rPr>
        <w:t xml:space="preserve">24.报警状态恢复：具备报警状态自动恢复能力，报警测试物离开探测区后报警指示延续≤1.2s后自动恢复； </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 xml:space="preserve">25.应用场所设置功能：具备快速设置灵敏度功能，对于待定场所用户所需的标准安检灵敏度可预先设定，可通过快速设置功能一键设置； </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26.分区功能：能自由分区，当多个区域有报警物时，对应的区域都应显示报警；设置分区报警灵敏度时，对应区域的灯有显示</w:t>
      </w:r>
      <w:r>
        <w:rPr>
          <w:rFonts w:hint="eastAsia" w:ascii="方正仿宋简体" w:hAnsi="方正仿宋简体" w:eastAsia="方正仿宋简体" w:cs="方正仿宋简体"/>
          <w:color w:val="000000"/>
          <w:kern w:val="0"/>
          <w:sz w:val="32"/>
          <w:szCs w:val="32"/>
          <w:lang w:eastAsia="zh-CN"/>
        </w:rPr>
        <w:t>。</w:t>
      </w:r>
    </w:p>
    <w:p w14:paraId="38123E33">
      <w:pPr>
        <w:spacing w:line="500" w:lineRule="exact"/>
        <w:rPr>
          <w:rFonts w:hint="eastAsia" w:ascii="方正仿宋简体" w:hAnsi="方正仿宋简体" w:eastAsia="方正仿宋简体" w:cs="方正仿宋简体"/>
          <w:color w:val="000000"/>
          <w:kern w:val="0"/>
          <w:sz w:val="32"/>
          <w:szCs w:val="32"/>
          <w:lang w:eastAsia="zh-CN"/>
        </w:rPr>
      </w:pPr>
    </w:p>
    <w:p w14:paraId="35136A81">
      <w:pPr>
        <w:spacing w:line="500" w:lineRule="exact"/>
        <w:rPr>
          <w:rFonts w:hint="eastAsia" w:ascii="方正仿宋简体" w:hAnsi="方正仿宋简体" w:eastAsia="方正仿宋简体" w:cs="方正仿宋简体"/>
          <w:color w:val="000000"/>
          <w:kern w:val="0"/>
          <w:sz w:val="32"/>
          <w:szCs w:val="32"/>
          <w:lang w:eastAsia="zh-CN"/>
        </w:rPr>
      </w:pPr>
    </w:p>
    <w:p w14:paraId="10CB3577">
      <w:pPr>
        <w:spacing w:line="500" w:lineRule="exact"/>
        <w:rPr>
          <w:rFonts w:hint="eastAsia" w:ascii="方正仿宋简体" w:hAnsi="方正仿宋简体" w:eastAsia="方正仿宋简体" w:cs="方正仿宋简体"/>
          <w:color w:val="000000"/>
          <w:kern w:val="0"/>
          <w:sz w:val="32"/>
          <w:szCs w:val="32"/>
          <w:lang w:eastAsia="zh-CN"/>
        </w:rPr>
      </w:pPr>
    </w:p>
    <w:p w14:paraId="7F89550C">
      <w:pPr>
        <w:spacing w:line="500" w:lineRule="exact"/>
        <w:rPr>
          <w:rFonts w:hint="eastAsia" w:ascii="方正仿宋简体" w:hAnsi="方正仿宋简体" w:eastAsia="方正仿宋简体" w:cs="方正仿宋简体"/>
          <w:color w:val="000000"/>
          <w:kern w:val="0"/>
          <w:sz w:val="32"/>
          <w:szCs w:val="32"/>
          <w:lang w:eastAsia="zh-CN"/>
        </w:rPr>
      </w:pPr>
    </w:p>
    <w:p w14:paraId="651D9DEB">
      <w:pPr>
        <w:spacing w:line="500" w:lineRule="exact"/>
        <w:rPr>
          <w:rFonts w:hint="eastAsia" w:ascii="方正仿宋简体" w:hAnsi="方正仿宋简体" w:eastAsia="方正仿宋简体" w:cs="方正仿宋简体"/>
          <w:color w:val="000000"/>
          <w:kern w:val="0"/>
          <w:sz w:val="32"/>
          <w:szCs w:val="32"/>
          <w:lang w:eastAsia="zh-CN"/>
        </w:rPr>
      </w:pPr>
    </w:p>
    <w:p w14:paraId="5C3599A1">
      <w:pPr>
        <w:widowControl/>
        <w:spacing w:line="580" w:lineRule="exact"/>
        <w:jc w:val="center"/>
        <w:rPr>
          <w:rFonts w:ascii="方正小标宋简体" w:hAnsi="方正小标宋简体" w:eastAsia="方正小标宋简体" w:cs="方正小标宋简体"/>
          <w:color w:val="000000"/>
          <w:kern w:val="0"/>
          <w:sz w:val="32"/>
          <w:szCs w:val="32"/>
        </w:rPr>
      </w:pPr>
      <w:r>
        <w:rPr>
          <w:rFonts w:hint="eastAsia" w:ascii="方正小标宋简体" w:hAnsi="方正小标宋简体" w:eastAsia="方正小标宋简体" w:cs="方正小标宋简体"/>
          <w:color w:val="000000"/>
          <w:kern w:val="0"/>
          <w:sz w:val="32"/>
          <w:szCs w:val="32"/>
        </w:rPr>
        <w:t>X光安检机参数</w:t>
      </w:r>
    </w:p>
    <w:p w14:paraId="7B458902">
      <w:pPr>
        <w:widowControl/>
        <w:spacing w:line="340" w:lineRule="exact"/>
        <w:jc w:val="center"/>
        <w:rPr>
          <w:rFonts w:ascii="方正小标宋简体" w:hAnsi="方正小标宋简体" w:eastAsia="方正小标宋简体" w:cs="方正小标宋简体"/>
          <w:color w:val="000000"/>
          <w:kern w:val="0"/>
          <w:sz w:val="32"/>
          <w:szCs w:val="32"/>
        </w:rPr>
      </w:pPr>
    </w:p>
    <w:p w14:paraId="4F25C316">
      <w:pPr>
        <w:spacing w:line="500" w:lineRule="exac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1.设备必须符合（GB15208.1-2018）标准及行业标准，主要功能均能实际达到或在主管部门要求的检测报告中体现；</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2.通道尺寸≥650mm（宽）×500mm（高）；</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3.传送带速度≥0.22m/s，可调节；</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4.传送带均匀负荷≥160kg；</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5.监视器≥21.5寸高清液晶监视器；</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6.噪声级≤53dB；</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7.周围泄漏剂量率≤0.01µGy/h；</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8.射线束方向：底照式；</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9.管电压≥140KV，可调；功率损耗≥约0.8KW；</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10.胶卷安全性：对ISO1600胶卷安全；</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11.工作电压：220VAC(±10%)，50±3HZ；</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12.冷却／工作周期：密封式油冷／100％；</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13.工作温度／湿度：-20℃～45℃／20%～95%(不冷凝)；</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14.储存温度／湿度：-20℃～60℃／20%～95% (不冷凝)；</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15.穿透分辨力：≤0.22m/s，能分辨厚度为9.5mm、15.9mm和22.2mm铝阶梯下标称直径为0.127mm（AWG36）的单根实芯铜线；</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16.空间分辨力：0.22m/s下：能分辨直径为0.8mm的线对；</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17.多能量L型探测器：线分辨力≤0.22m/s，能分辨标称直径≥0.0787mm（AWG40）的单根实芯铜线；</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18.具备设置危险品图像插入插入频率、各类危险品图像插入比例、开始和结束时间等；</w:t>
      </w:r>
    </w:p>
    <w:p w14:paraId="1FEF1340">
      <w:pPr>
        <w:spacing w:line="500" w:lineRule="exac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19.超薄物体检测功能：设备可对≤1.0mm的超薄物体进行出图检测；</w:t>
      </w:r>
    </w:p>
    <w:p w14:paraId="096E4EEE">
      <w:pPr>
        <w:spacing w:line="500" w:lineRule="exac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20.历史数据和现行运行数据信息统计功能：包括开机次数、异常关机次数、射线照射次数等；</w:t>
      </w:r>
    </w:p>
    <w:p w14:paraId="56395B0E">
      <w:pPr>
        <w:spacing w:line="500" w:lineRule="exac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21.双向智能感应出图功能：当传送带上放置物品后，设备应能自动启动扫描成像，扫描完成后自动停止运行，并支持双向运转扫描成像；</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22.快捷图像拷贝功能：当设备连接U盘时，能够自动检测到U盘，通过对话框形式，显示U盘容量，可选择拷贝图片的数量等；</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23.图像出图反向功能：图像的出图方式，可由屏幕的右边向左边出图或可由屏幕的左边向右边出图；</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24.信息提示：能显示日期/时间、被检物品自动计数与清零、操作员ID、系统X射线通电时间计数、屏幕上显示状态栏、维护保养信息等；</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25.检测物品轨迹显示功能：支持在界面下方或上方，并排显示张过包轨迹缩小图片，任意选取一张图片，都可实时进行多种图像处理功能操作；</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26.违禁品智能识别功能：当识别结果显示检测到违禁品时，设备应能圈定图像中的违禁品位置并用文字标识方式报警；</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27.联网功能：支持接入系统联网平台，并能被联网平台主控端远程控制且与系统网络平台共享实时过包图像；</w:t>
      </w:r>
    </w:p>
    <w:p w14:paraId="3F3D5384">
      <w:pPr>
        <w:spacing w:line="500" w:lineRule="exac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28.具有定制的安检机专用键盘，专用键盘应具有支持超增、局增、反色、有机剔除、无机剔除等多种图像处理功能；</w:t>
      </w:r>
    </w:p>
    <w:p w14:paraId="07A69CA8">
      <w:pPr>
        <w:spacing w:line="500" w:lineRule="exac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29.操作面板和屏幕文本信息应为图标或中文界面；</w:t>
      </w:r>
    </w:p>
    <w:p w14:paraId="41661AB6">
      <w:pPr>
        <w:spacing w:line="500" w:lineRule="exac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30.识别检测到违禁品时，能圈定图像中的违禁品位置并以文字标识方式报警；（覆盖日常50多种物品如：手机、平板、笔记本、剪刀、手铐、钥匙、金属容器、刀具、打火机、雨伞、鞭炮、工具、枪支、警械等，并用文字和线框标注，同时具有声光报警提示功能）</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31.传输带速度应可调，速度档位为0.2m/s~0.48m/s，不同速度对应不同的检测效率。</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32.射频场感应的传导骚扰抗扰度应符合GB/T17799.1-2017规定，限值的频率范围：0.15MHz~80MHz；试验场强：3V/m；调制：80%AM（1kHz）；</w:t>
      </w:r>
    </w:p>
    <w:p w14:paraId="747C803B">
      <w:pPr>
        <w:spacing w:line="500" w:lineRule="exact"/>
        <w:rPr>
          <w:rFonts w:hint="eastAsia"/>
          <w:lang w:val="en-US" w:eastAsia="zh-CN"/>
        </w:rPr>
      </w:pPr>
      <w:r>
        <w:rPr>
          <w:rFonts w:hint="eastAsia" w:ascii="方正仿宋简体" w:hAnsi="方正仿宋简体" w:eastAsia="方正仿宋简体" w:cs="方正仿宋简体"/>
          <w:color w:val="000000"/>
          <w:kern w:val="0"/>
          <w:sz w:val="32"/>
          <w:szCs w:val="32"/>
        </w:rPr>
        <w:t>33.系统管理员应可对典型图像数据库中的危险品图像进行导入或删除；</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3</w:t>
      </w:r>
      <w:r>
        <w:rPr>
          <w:rFonts w:hint="eastAsia" w:ascii="方正仿宋简体" w:hAnsi="方正仿宋简体" w:eastAsia="方正仿宋简体" w:cs="方正仿宋简体"/>
          <w:color w:val="000000"/>
          <w:kern w:val="0"/>
          <w:sz w:val="32"/>
          <w:szCs w:val="32"/>
          <w:lang w:val="en-US" w:eastAsia="zh-CN"/>
        </w:rPr>
        <w:t>5</w:t>
      </w:r>
      <w:r>
        <w:rPr>
          <w:rFonts w:hint="eastAsia" w:ascii="方正仿宋简体" w:hAnsi="方正仿宋简体" w:eastAsia="方正仿宋简体" w:cs="方正仿宋简体"/>
          <w:color w:val="000000"/>
          <w:kern w:val="0"/>
          <w:sz w:val="32"/>
          <w:szCs w:val="32"/>
        </w:rPr>
        <w:t>.支持接入同品牌选定安检门实现数据同屏显示；</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3</w:t>
      </w:r>
      <w:r>
        <w:rPr>
          <w:rFonts w:hint="eastAsia" w:ascii="方正仿宋简体" w:hAnsi="方正仿宋简体" w:eastAsia="方正仿宋简体" w:cs="方正仿宋简体"/>
          <w:color w:val="000000"/>
          <w:kern w:val="0"/>
          <w:sz w:val="32"/>
          <w:szCs w:val="32"/>
          <w:lang w:val="en-US" w:eastAsia="zh-CN"/>
        </w:rPr>
        <w:t>6</w:t>
      </w:r>
      <w:r>
        <w:rPr>
          <w:rFonts w:hint="eastAsia" w:ascii="方正仿宋简体" w:hAnsi="方正仿宋简体" w:eastAsia="方正仿宋简体" w:cs="方正仿宋简体"/>
          <w:color w:val="000000"/>
          <w:kern w:val="0"/>
          <w:sz w:val="32"/>
          <w:szCs w:val="32"/>
        </w:rPr>
        <w:t>.支持三种工作模式：安检模式、安检监控模式、监控模式；</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3</w:t>
      </w:r>
      <w:r>
        <w:rPr>
          <w:rFonts w:hint="eastAsia" w:ascii="方正仿宋简体" w:hAnsi="方正仿宋简体" w:eastAsia="方正仿宋简体" w:cs="方正仿宋简体"/>
          <w:color w:val="000000"/>
          <w:kern w:val="0"/>
          <w:sz w:val="32"/>
          <w:szCs w:val="32"/>
          <w:lang w:val="en-US" w:eastAsia="zh-CN"/>
        </w:rPr>
        <w:t>7</w:t>
      </w:r>
      <w:r>
        <w:rPr>
          <w:rFonts w:hint="eastAsia" w:ascii="方正仿宋简体" w:hAnsi="方正仿宋简体" w:eastAsia="方正仿宋简体" w:cs="方正仿宋简体"/>
          <w:color w:val="000000"/>
          <w:kern w:val="0"/>
          <w:sz w:val="32"/>
          <w:szCs w:val="32"/>
        </w:rPr>
        <w:t>.具备换岗/离岗提醒功能，时间可自主设置；</w:t>
      </w:r>
      <w:r>
        <w:rPr>
          <w:rFonts w:hint="eastAsia" w:ascii="方正仿宋简体" w:hAnsi="方正仿宋简体" w:eastAsia="方正仿宋简体" w:cs="方正仿宋简体"/>
          <w:color w:val="000000"/>
          <w:kern w:val="0"/>
          <w:sz w:val="32"/>
          <w:szCs w:val="32"/>
        </w:rPr>
        <w:br w:type="textWrapping"/>
      </w:r>
      <w:r>
        <w:rPr>
          <w:rFonts w:hint="eastAsia" w:ascii="方正仿宋简体" w:hAnsi="方正仿宋简体" w:eastAsia="方正仿宋简体" w:cs="方正仿宋简体"/>
          <w:color w:val="000000"/>
          <w:kern w:val="0"/>
          <w:sz w:val="32"/>
          <w:szCs w:val="32"/>
        </w:rPr>
        <w:t>3</w:t>
      </w:r>
      <w:r>
        <w:rPr>
          <w:rFonts w:hint="eastAsia" w:ascii="方正仿宋简体" w:hAnsi="方正仿宋简体" w:eastAsia="方正仿宋简体" w:cs="方正仿宋简体"/>
          <w:color w:val="000000"/>
          <w:kern w:val="0"/>
          <w:sz w:val="32"/>
          <w:szCs w:val="32"/>
          <w:lang w:val="en-US" w:eastAsia="zh-CN"/>
        </w:rPr>
        <w:t>8</w:t>
      </w:r>
      <w:r>
        <w:rPr>
          <w:rFonts w:hint="eastAsia" w:ascii="方正仿宋简体" w:hAnsi="方正仿宋简体" w:eastAsia="方正仿宋简体" w:cs="方正仿宋简体"/>
          <w:color w:val="000000"/>
          <w:kern w:val="0"/>
          <w:sz w:val="32"/>
          <w:szCs w:val="32"/>
        </w:rPr>
        <w:t>.具备设置对检测到的有机物、无机物或混合物显示和提示。</w:t>
      </w:r>
    </w:p>
    <w:p w14:paraId="1668D9F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1FE0F6E-3181-41A3-85D5-90C2FCD80813}"/>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embedRegular r:id="rId2" w:fontKey="{4EE60EE6-FDBB-40A7-B843-F1465F4AEA7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27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jc w:val="center"/>
      <w:outlineLvl w:val="1"/>
    </w:pPr>
    <w:rPr>
      <w:rFonts w:ascii="Arial" w:hAnsi="Arial" w:eastAsia="黑体"/>
      <w:b/>
      <w:kern w:val="0"/>
      <w:sz w:val="32"/>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2025-10-10T06:20:47Z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eyJoZGlkIjoiNjhkNTU1MGIxZDg2MmUwOWExODhlNTM3MWEyNjMyNjcifQ==</vt:lpwstr>
  </property>
  <property fmtid="{D5CDD505-2E9C-101B-9397-08002B2CF9AE}" pid="4" name="ICV">
    <vt:lpwstr>BD58E6B3F7F44358B90968A4FB1E2AD3_12</vt:lpwstr>
  </property>
</Properties>
</file>