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成都市青白江区中医医院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服务器升级扩容服务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报价表</w:t>
      </w:r>
    </w:p>
    <w:p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 xml:space="preserve">                                                                 </w:t>
      </w:r>
    </w:p>
    <w:tbl>
      <w:tblPr>
        <w:tblStyle w:val="6"/>
        <w:tblW w:w="9473" w:type="dxa"/>
        <w:jc w:val="center"/>
        <w:tblInd w:w="-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559"/>
        <w:gridCol w:w="1701"/>
        <w:gridCol w:w="1438"/>
        <w:gridCol w:w="758"/>
        <w:gridCol w:w="1254"/>
        <w:gridCol w:w="1350"/>
        <w:gridCol w:w="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0" w:name="_Toc474419218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序号</w:t>
            </w:r>
            <w:bookmarkEnd w:id="0"/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设备</w:t>
            </w:r>
          </w:p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1" w:name="_Toc474419220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名称</w:t>
            </w:r>
            <w:bookmarkEnd w:id="1"/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2" w:name="_Toc474419221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制造商家</w:t>
            </w:r>
            <w:bookmarkEnd w:id="2"/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3" w:name="_Toc474419222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规格型号</w:t>
            </w:r>
            <w:bookmarkEnd w:id="3"/>
          </w:p>
        </w:tc>
        <w:tc>
          <w:tcPr>
            <w:tcW w:w="758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4" w:name="_Toc474419223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数量</w:t>
            </w:r>
            <w:bookmarkEnd w:id="4"/>
          </w:p>
        </w:tc>
        <w:tc>
          <w:tcPr>
            <w:tcW w:w="1254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5" w:name="_Toc474419226"/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报价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单</w:t>
            </w: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价</w:t>
            </w:r>
            <w:bookmarkEnd w:id="5"/>
          </w:p>
        </w:tc>
        <w:tc>
          <w:tcPr>
            <w:tcW w:w="1350" w:type="dxa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报价</w:t>
            </w: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总价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widowControl/>
              <w:spacing w:line="360" w:lineRule="atLeast"/>
              <w:ind w:left="-8" w:leftChars="-4" w:firstLine="84" w:firstLineChars="35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6" w:name="_Toc474419231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备注</w:t>
            </w:r>
            <w:bookmarkEnd w:id="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622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62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55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473" w:type="dxa"/>
            <w:gridSpan w:val="8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both"/>
              <w:outlineLvl w:val="1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bookmarkStart w:id="7" w:name="_Toc474419232"/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报价合计（元）：          大写：</w:t>
            </w:r>
            <w:bookmarkEnd w:id="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473" w:type="dxa"/>
            <w:gridSpan w:val="8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both"/>
              <w:outlineLvl w:val="1"/>
              <w:rPr>
                <w:rFonts w:hint="default" w:ascii="方正仿宋简体" w:hAnsi="方正仿宋简体" w:eastAsia="方正仿宋简体" w:cs="方正仿宋简体"/>
                <w:sz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报价人：                       联系电话：</w:t>
            </w:r>
          </w:p>
        </w:tc>
      </w:tr>
    </w:tbl>
    <w:p>
      <w:pPr>
        <w:widowControl/>
        <w:spacing w:line="360" w:lineRule="atLeast"/>
        <w:jc w:val="left"/>
        <w:outlineLvl w:val="1"/>
        <w:rPr>
          <w:rFonts w:hint="eastAsia" w:ascii="宋体"/>
          <w:sz w:val="24"/>
        </w:rPr>
      </w:pPr>
    </w:p>
    <w:p>
      <w:pPr>
        <w:widowControl/>
        <w:spacing w:line="400" w:lineRule="atLeast"/>
        <w:ind w:firstLine="640" w:firstLineChars="200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8" w:name="_Toc474419233"/>
      <w:r>
        <w:rPr>
          <w:rFonts w:hint="eastAsia" w:ascii="方正仿宋简体" w:hAnsi="方正仿宋简体" w:eastAsia="方正仿宋简体" w:cs="方正仿宋简体"/>
          <w:sz w:val="32"/>
          <w:szCs w:val="32"/>
        </w:rPr>
        <w:t>注：报价应是最终用户验收合格后的总价，包括设备运输、保险、代理、安装调试、培训、税费、系统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端口接入、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场地改造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费用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其它费用。</w:t>
      </w:r>
      <w:bookmarkEnd w:id="8"/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>
      <w:pPr>
        <w:widowControl/>
        <w:spacing w:line="36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9" w:name="_Toc474419236"/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报价供应商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名称：        （单位公章）</w:t>
      </w:r>
      <w:bookmarkEnd w:id="9"/>
    </w:p>
    <w:p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10" w:name="_Toc474419237"/>
    </w:p>
    <w:p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法定代表人或授权代表（签字或加盖个人名章）：           </w:t>
      </w:r>
      <w:bookmarkEnd w:id="10"/>
    </w:p>
    <w:p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11" w:name="_Toc474419238"/>
    </w:p>
    <w:p>
      <w:pPr>
        <w:widowControl/>
        <w:spacing w:line="400" w:lineRule="atLeast"/>
        <w:ind w:firstLine="627" w:firstLineChars="196"/>
        <w:jc w:val="left"/>
        <w:outlineLvl w:val="1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日    期：         </w:t>
      </w:r>
      <w:bookmarkEnd w:id="11"/>
    </w:p>
    <w:p>
      <w:pPr>
        <w:widowControl/>
        <w:spacing w:line="400" w:lineRule="atLeast"/>
        <w:jc w:val="left"/>
        <w:outlineLvl w:val="1"/>
        <w:rPr>
          <w:rFonts w:hint="eastAsia" w:ascii="宋体"/>
          <w:sz w:val="32"/>
          <w:szCs w:val="32"/>
        </w:rPr>
      </w:pPr>
    </w:p>
    <w:p>
      <w:pPr>
        <w:widowControl/>
        <w:spacing w:line="360" w:lineRule="atLeast"/>
        <w:ind w:firstLine="630" w:firstLineChars="196"/>
        <w:jc w:val="left"/>
        <w:outlineLvl w:val="1"/>
        <w:rPr>
          <w:rFonts w:hint="eastAsia" w:ascii="宋体"/>
          <w:b/>
          <w:sz w:val="32"/>
          <w:szCs w:val="32"/>
        </w:rPr>
        <w:sectPr>
          <w:headerReference r:id="rId3" w:type="default"/>
          <w:footerReference r:id="rId4" w:type="default"/>
          <w:pgSz w:w="11907" w:h="16840"/>
          <w:pgMar w:top="1440" w:right="1474" w:bottom="1440" w:left="1474" w:header="851" w:footer="992" w:gutter="0"/>
          <w:cols w:space="720" w:num="1"/>
          <w:docGrid w:linePitch="312" w:charSpace="0"/>
        </w:sectPr>
      </w:pPr>
    </w:p>
    <w:p>
      <w:pPr>
        <w:widowControl/>
        <w:spacing w:line="360" w:lineRule="atLeast"/>
        <w:jc w:val="both"/>
        <w:outlineLvl w:val="1"/>
        <w:rPr>
          <w:rFonts w:hint="default" w:ascii="方正黑体简体" w:hAnsi="方正黑体简体" w:eastAsia="方正黑体简体" w:cs="方正黑体简体"/>
          <w:b w:val="0"/>
          <w:bCs/>
          <w:sz w:val="32"/>
          <w:szCs w:val="32"/>
          <w:lang w:val="en-US" w:eastAsia="zh-CN"/>
        </w:rPr>
      </w:pPr>
      <w:bookmarkStart w:id="12" w:name="_Toc474419191"/>
      <w:r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  <w:lang w:val="en-US" w:eastAsia="zh-CN"/>
        </w:rPr>
        <w:t>2</w:t>
      </w:r>
    </w:p>
    <w:bookmarkEnd w:id="12"/>
    <w:p>
      <w:pPr>
        <w:pStyle w:val="3"/>
        <w:rPr>
          <w:rFonts w:hint="eastAsia" w:ascii="方正仿宋简体" w:hAnsi="方正仿宋简体" w:eastAsia="方正仿宋简体" w:cs="方正仿宋简体"/>
          <w:b w:val="0"/>
          <w:bCs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lang w:val="en-US" w:eastAsia="zh-CN"/>
        </w:rPr>
        <w:t>需求参数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基本要求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1. 处理器 (CPU)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cpu架构：（Cascade Lake 架构）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核心/线程： 单颗核心数≥28核心，线程数≥56线程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主频： 基础频率 ≥2.2GHz，睿频频率≥ 4.0GHz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缓存： L3 缓存≥38.5MB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兼容现有的华为 2288H V5 服务器底座（LGA3647）。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需配套提供适配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:vertAlign w:val="baseline"/>
          <w:lang w:val="en-US" w:eastAsia="zh-CN" w:bidi="ar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165W功耗的高性能散热片。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2. 内存条 (RAM)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单条规格： ≥32GB DDR4 （2666MHz或以上频率，向下兼容至 2666MHz）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类型： RDIMM（ECC 校验）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技术要求：支持高级纠错、内存镜像、内存备用等功能。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与2288H V5 原有主板及Cascade Lake 架构处理器内存控制器完全兼容，支持多通道配置。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3. 固态硬盘 (SSD)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容量： ≥1.96TB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接口类型：SATA ≥6Gb/s或SAS ≥12Gb/s(需兼容华为SR430C阵列卡)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介质类型：3D TLC 或更高等级企业级颗粒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性能要求：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随机读取 (4KB)≥90,000 IOPS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随机写入 (4KB)≥30,000 IOPS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耐用性：企业级标准，DWPD（每日全盘写入次数）≥ 1.0（针对 3 年或 5 年质保期）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配套：需包含适配华为 2288H V5 的原装 2.5 英寸热插拔硬盘托架。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二、服务要求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BIOS/固件要求： 供应商需负责将现有服务器 BIOS、BMC（iBMC）固件升级至支持 Intel Xeon 第二代可扩展处理器（Refresh 系列）的对应版本。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整体兼容性：所有部件需在华为2288H V5平台上通过硬件兼容性测试，确保无告警、不掉速。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  <w:t>质保：提供原厂或同等规格的3年硬件保修及技术支持。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kern w:val="0"/>
          <w:sz w:val="32"/>
          <w:szCs w:val="32"/>
          <w:vertAlign w:val="baseline"/>
          <w:lang w:val="en-US" w:eastAsia="zh-CN" w:bidi="ar"/>
        </w:rPr>
      </w:pPr>
    </w:p>
    <w:p>
      <w:bookmarkStart w:id="13" w:name="_GoBack"/>
      <w:bookmarkEnd w:id="13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B015D5"/>
    <w:multiLevelType w:val="singleLevel"/>
    <w:tmpl w:val="FFB015D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40D5B"/>
    <w:rsid w:val="3B540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widowControl/>
      <w:adjustRightInd/>
      <w:spacing w:after="120" w:line="240" w:lineRule="auto"/>
    </w:pPr>
    <w:rPr>
      <w:rFonts w:hint="default" w:ascii="Wingdings" w:hAnsi="Wingdings"/>
      <w:kern w:val="2"/>
      <w:sz w:val="21"/>
    </w:rPr>
  </w:style>
  <w:style w:type="paragraph" w:styleId="3">
    <w:name w:val="Subtitle"/>
    <w:qFormat/>
    <w:uiPriority w:val="0"/>
    <w:pPr>
      <w:widowControl w:val="0"/>
      <w:spacing w:before="240" w:after="60" w:line="312" w:lineRule="auto"/>
      <w:jc w:val="center"/>
      <w:outlineLvl w:val="1"/>
    </w:pPr>
    <w:rPr>
      <w:rFonts w:ascii="Arial" w:hAnsi="Arial" w:eastAsia="宋体" w:cs="Arial"/>
      <w:b/>
      <w:bCs/>
      <w:kern w:val="28"/>
      <w:sz w:val="32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2026-04-22T02:02:00Z</dcterms:created>
  <dc:creator>彭英国</dc:creator>
  <cp:lastModifiedBy>彭英国</cp:lastModifiedBy>
  <dcterms:modified xsi:type="dcterms:W3CDTF">2026-04-22T02:02:38Z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